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7C" w:rsidRDefault="00A643CD" w:rsidP="00D3367C">
      <w:pPr>
        <w:pStyle w:val="1"/>
        <w:framePr w:w="9355" w:h="15175" w:hRule="exact" w:wrap="none" w:vAnchor="page" w:hAnchor="page" w:x="1354" w:y="606"/>
        <w:shd w:val="clear" w:color="auto" w:fill="auto"/>
        <w:spacing w:after="0" w:line="240" w:lineRule="auto"/>
        <w:rPr>
          <w:b/>
          <w:spacing w:val="0"/>
          <w:sz w:val="32"/>
          <w:szCs w:val="32"/>
        </w:rPr>
      </w:pPr>
      <w:bookmarkStart w:id="0" w:name="_GoBack"/>
      <w:r w:rsidRPr="00D3367C">
        <w:rPr>
          <w:b/>
          <w:spacing w:val="0"/>
          <w:sz w:val="32"/>
          <w:szCs w:val="32"/>
        </w:rPr>
        <w:t>Памятка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shd w:val="clear" w:color="auto" w:fill="auto"/>
        <w:spacing w:after="0" w:line="240" w:lineRule="auto"/>
        <w:rPr>
          <w:b/>
          <w:spacing w:val="0"/>
          <w:sz w:val="32"/>
          <w:szCs w:val="32"/>
        </w:rPr>
      </w:pPr>
      <w:r w:rsidRPr="00D3367C">
        <w:rPr>
          <w:b/>
          <w:spacing w:val="0"/>
          <w:sz w:val="32"/>
          <w:szCs w:val="32"/>
        </w:rPr>
        <w:t xml:space="preserve"> «По правилам поведения  вблизи железной дороги»</w:t>
      </w:r>
      <w:bookmarkEnd w:id="0"/>
    </w:p>
    <w:p w:rsidR="00D3367C" w:rsidRDefault="00D3367C" w:rsidP="00D3367C">
      <w:pPr>
        <w:pStyle w:val="1"/>
        <w:framePr w:w="9355" w:h="15175" w:hRule="exact" w:wrap="none" w:vAnchor="page" w:hAnchor="page" w:x="1354" w:y="606"/>
        <w:shd w:val="clear" w:color="auto" w:fill="auto"/>
        <w:spacing w:after="0" w:line="240" w:lineRule="auto"/>
        <w:rPr>
          <w:spacing w:val="0"/>
          <w:sz w:val="32"/>
          <w:szCs w:val="32"/>
        </w:rPr>
      </w:pP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shd w:val="clear" w:color="auto" w:fill="auto"/>
        <w:spacing w:after="0" w:line="240" w:lineRule="auto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ОБЩЕПРИНЯТЫЕ ПРАВИЛА: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40" w:lineRule="auto"/>
        <w:ind w:left="20" w:righ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Перед переходом пути по пешеходному настилу необходимо убедиться в отсутствии движущегося поезда, локомотива или вагона.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1"/>
        </w:numPr>
        <w:shd w:val="clear" w:color="auto" w:fill="auto"/>
        <w:tabs>
          <w:tab w:val="left" w:pos="260"/>
        </w:tabs>
        <w:spacing w:after="0" w:line="240" w:lineRule="auto"/>
        <w:ind w:left="20" w:righ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1"/>
        </w:numPr>
        <w:shd w:val="clear" w:color="auto" w:fill="auto"/>
        <w:tabs>
          <w:tab w:val="left" w:pos="255"/>
        </w:tabs>
        <w:spacing w:after="0" w:line="240" w:lineRule="auto"/>
        <w:ind w:lef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На переездах переходить пути можно только при открытом шлагбауме.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1"/>
        </w:numPr>
        <w:shd w:val="clear" w:color="auto" w:fill="auto"/>
        <w:tabs>
          <w:tab w:val="left" w:pos="375"/>
        </w:tabs>
        <w:spacing w:after="0" w:line="240" w:lineRule="auto"/>
        <w:ind w:left="20" w:righ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Переходите железнодорожные пути только в установленных местах, пользуясь пешеходными мостами, тоннелями, настилами.</w:t>
      </w:r>
    </w:p>
    <w:p w:rsidR="00D3367C" w:rsidRDefault="00D3367C" w:rsidP="00D3367C">
      <w:pPr>
        <w:pStyle w:val="1"/>
        <w:framePr w:w="9355" w:h="15175" w:hRule="exact" w:wrap="none" w:vAnchor="page" w:hAnchor="page" w:x="1354" w:y="606"/>
        <w:shd w:val="clear" w:color="auto" w:fill="auto"/>
        <w:spacing w:after="0" w:line="240" w:lineRule="auto"/>
        <w:rPr>
          <w:spacing w:val="0"/>
          <w:sz w:val="32"/>
          <w:szCs w:val="32"/>
        </w:rPr>
      </w:pP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shd w:val="clear" w:color="auto" w:fill="auto"/>
        <w:spacing w:after="0" w:line="240" w:lineRule="auto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ЗАПОМНИТЕ: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2"/>
        </w:numPr>
        <w:shd w:val="clear" w:color="auto" w:fill="auto"/>
        <w:tabs>
          <w:tab w:val="left" w:pos="366"/>
        </w:tabs>
        <w:spacing w:after="0" w:line="240" w:lineRule="auto"/>
        <w:ind w:left="20" w:righ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Проезд и переход граждан через железнодорожные пути допускается только в установленных и оборудованных для этого местах.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2"/>
        </w:numPr>
        <w:shd w:val="clear" w:color="auto" w:fill="auto"/>
        <w:tabs>
          <w:tab w:val="left" w:pos="370"/>
        </w:tabs>
        <w:spacing w:after="0" w:line="240" w:lineRule="auto"/>
        <w:ind w:left="20" w:righ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D3367C" w:rsidRDefault="00D3367C" w:rsidP="00D3367C">
      <w:pPr>
        <w:pStyle w:val="1"/>
        <w:framePr w:w="9355" w:h="15175" w:hRule="exact" w:wrap="none" w:vAnchor="page" w:hAnchor="page" w:x="1354" w:y="606"/>
        <w:shd w:val="clear" w:color="auto" w:fill="auto"/>
        <w:spacing w:after="0" w:line="240" w:lineRule="auto"/>
        <w:rPr>
          <w:spacing w:val="0"/>
          <w:sz w:val="32"/>
          <w:szCs w:val="32"/>
        </w:rPr>
      </w:pP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shd w:val="clear" w:color="auto" w:fill="auto"/>
        <w:spacing w:after="0" w:line="240" w:lineRule="auto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ЗАПРЕЩАЕТСЯ: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240" w:lineRule="auto"/>
        <w:ind w:lef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Подлезать под железнодорожным подвижным составом.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3"/>
        </w:numPr>
        <w:shd w:val="clear" w:color="auto" w:fill="auto"/>
        <w:tabs>
          <w:tab w:val="left" w:pos="255"/>
        </w:tabs>
        <w:spacing w:after="0" w:line="240" w:lineRule="auto"/>
        <w:ind w:lef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 xml:space="preserve">Перелезать через </w:t>
      </w:r>
      <w:proofErr w:type="spellStart"/>
      <w:r w:rsidRPr="00D3367C">
        <w:rPr>
          <w:spacing w:val="0"/>
          <w:sz w:val="32"/>
          <w:szCs w:val="32"/>
        </w:rPr>
        <w:t>автосцепные</w:t>
      </w:r>
      <w:proofErr w:type="spellEnd"/>
      <w:r w:rsidRPr="00D3367C">
        <w:rPr>
          <w:spacing w:val="0"/>
          <w:sz w:val="32"/>
          <w:szCs w:val="32"/>
        </w:rPr>
        <w:t xml:space="preserve"> устройства между вагонами.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3"/>
        </w:numPr>
        <w:shd w:val="clear" w:color="auto" w:fill="auto"/>
        <w:tabs>
          <w:tab w:val="left" w:pos="255"/>
        </w:tabs>
        <w:spacing w:after="0" w:line="240" w:lineRule="auto"/>
        <w:ind w:lef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Заходить за ограничительную линию у края пассажирской платформы.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3"/>
        </w:numPr>
        <w:shd w:val="clear" w:color="auto" w:fill="auto"/>
        <w:tabs>
          <w:tab w:val="left" w:pos="332"/>
        </w:tabs>
        <w:spacing w:after="0" w:line="240" w:lineRule="auto"/>
        <w:ind w:left="20" w:righ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Бежать по пассажирской платформе рядом с прибывающим или отправляющимся поездом.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3"/>
        </w:numPr>
        <w:shd w:val="clear" w:color="auto" w:fill="auto"/>
        <w:tabs>
          <w:tab w:val="left" w:pos="250"/>
        </w:tabs>
        <w:spacing w:after="0" w:line="240" w:lineRule="auto"/>
        <w:ind w:lef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Устраивать различные подвижные игры.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3"/>
        </w:numPr>
        <w:shd w:val="clear" w:color="auto" w:fill="auto"/>
        <w:tabs>
          <w:tab w:val="left" w:pos="250"/>
        </w:tabs>
        <w:spacing w:after="0" w:line="240" w:lineRule="auto"/>
        <w:ind w:lef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Прыгать с пассажирской платформы на железнодорожные пути.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40" w:lineRule="auto"/>
        <w:ind w:lef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Осуществлять посадку и (или) высадку во время движения.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3"/>
        </w:numPr>
        <w:shd w:val="clear" w:color="auto" w:fill="auto"/>
        <w:tabs>
          <w:tab w:val="left" w:pos="250"/>
        </w:tabs>
        <w:spacing w:after="0" w:line="240" w:lineRule="auto"/>
        <w:ind w:lef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>Хождение по путям.</w:t>
      </w:r>
    </w:p>
    <w:p w:rsidR="00A3621B" w:rsidRPr="00D3367C" w:rsidRDefault="00A643CD" w:rsidP="00D3367C">
      <w:pPr>
        <w:pStyle w:val="1"/>
        <w:framePr w:w="9355" w:h="15175" w:hRule="exact" w:wrap="none" w:vAnchor="page" w:hAnchor="page" w:x="1354" w:y="606"/>
        <w:numPr>
          <w:ilvl w:val="0"/>
          <w:numId w:val="3"/>
        </w:numPr>
        <w:shd w:val="clear" w:color="auto" w:fill="auto"/>
        <w:tabs>
          <w:tab w:val="left" w:pos="250"/>
        </w:tabs>
        <w:spacing w:after="0" w:line="240" w:lineRule="auto"/>
        <w:ind w:left="20"/>
        <w:jc w:val="both"/>
        <w:rPr>
          <w:spacing w:val="0"/>
          <w:sz w:val="32"/>
          <w:szCs w:val="32"/>
        </w:rPr>
      </w:pPr>
      <w:r w:rsidRPr="00D3367C">
        <w:rPr>
          <w:spacing w:val="0"/>
          <w:sz w:val="32"/>
          <w:szCs w:val="32"/>
        </w:rPr>
        <w:t xml:space="preserve">Переход железнодорожных путей в </w:t>
      </w:r>
      <w:proofErr w:type="spellStart"/>
      <w:r w:rsidRPr="00D3367C">
        <w:rPr>
          <w:spacing w:val="0"/>
          <w:sz w:val="32"/>
          <w:szCs w:val="32"/>
        </w:rPr>
        <w:t>неустановлённых</w:t>
      </w:r>
      <w:proofErr w:type="spellEnd"/>
      <w:r w:rsidRPr="00D3367C">
        <w:rPr>
          <w:spacing w:val="0"/>
          <w:sz w:val="32"/>
          <w:szCs w:val="32"/>
        </w:rPr>
        <w:t xml:space="preserve"> местах.</w:t>
      </w:r>
    </w:p>
    <w:p w:rsidR="00A3621B" w:rsidRDefault="00A3621B">
      <w:pPr>
        <w:rPr>
          <w:sz w:val="2"/>
          <w:szCs w:val="2"/>
        </w:rPr>
      </w:pPr>
    </w:p>
    <w:sectPr w:rsidR="00A3621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AD" w:rsidRDefault="00A672AD">
      <w:r>
        <w:separator/>
      </w:r>
    </w:p>
  </w:endnote>
  <w:endnote w:type="continuationSeparator" w:id="0">
    <w:p w:rsidR="00A672AD" w:rsidRDefault="00A6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AD" w:rsidRDefault="00A672AD"/>
  </w:footnote>
  <w:footnote w:type="continuationSeparator" w:id="0">
    <w:p w:rsidR="00A672AD" w:rsidRDefault="00A672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365E"/>
    <w:multiLevelType w:val="multilevel"/>
    <w:tmpl w:val="FC304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4A70F9"/>
    <w:multiLevelType w:val="multilevel"/>
    <w:tmpl w:val="81B47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956D7A"/>
    <w:multiLevelType w:val="multilevel"/>
    <w:tmpl w:val="40F43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1B"/>
    <w:rsid w:val="00A3621B"/>
    <w:rsid w:val="00A643CD"/>
    <w:rsid w:val="00A672AD"/>
    <w:rsid w:val="00D3367C"/>
    <w:rsid w:val="00F3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METODIST19</dc:creator>
  <cp:lastModifiedBy>METODIST19</cp:lastModifiedBy>
  <cp:revision>2</cp:revision>
  <cp:lastPrinted>2017-09-01T10:34:00Z</cp:lastPrinted>
  <dcterms:created xsi:type="dcterms:W3CDTF">2018-01-22T08:30:00Z</dcterms:created>
  <dcterms:modified xsi:type="dcterms:W3CDTF">2018-01-22T08:30:00Z</dcterms:modified>
</cp:coreProperties>
</file>