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0E7F" w:rsidRDefault="004B3D7E">
      <w:pPr>
        <w:jc w:val="center"/>
        <w:rPr>
          <w:sz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Рекомендации по предотвращению несчастных случаев </w:t>
      </w:r>
    </w:p>
    <w:p w:rsidR="004F0E7F" w:rsidRDefault="004B3D7E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производстве работодателям Пермского края </w:t>
      </w:r>
    </w:p>
    <w:p w:rsidR="004F0E7F" w:rsidRDefault="004B3D7E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   </w:t>
      </w:r>
      <w:r>
        <w:t xml:space="preserve">(во исполнение пункта 1.1 Решения Совета по условиям и охране труда </w:t>
      </w:r>
      <w:r>
        <w:br/>
        <w:t>в Пермском крае № 1 от 26.08.2025 г.)</w:t>
      </w:r>
      <w:r>
        <w:tab/>
      </w:r>
    </w:p>
    <w:p w:rsidR="004F0E7F" w:rsidRDefault="004F0E7F">
      <w:pPr>
        <w:jc w:val="center"/>
        <w:rPr>
          <w:sz w:val="28"/>
        </w:rPr>
      </w:pP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За 9 месяцев 2025 года в организациях Пермском крае произошло</w:t>
      </w:r>
      <w:r>
        <w:rPr>
          <w:sz w:val="28"/>
          <w:szCs w:val="28"/>
        </w:rPr>
        <w:br/>
        <w:t>65 несчастных случаев на производстве с тяжелыми последствиями, включая</w:t>
      </w:r>
      <w:r>
        <w:rPr>
          <w:sz w:val="28"/>
          <w:szCs w:val="28"/>
        </w:rPr>
        <w:br/>
        <w:t>43 тяжелых несчастных случая, 13 несчастных случаев со смертельным исходом, 9 групповых несчастных случаев, в которых погибло 8 работников.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В большей части несчастных случаев на производстве с тяжелыми последствиями работники получали травмы в результате: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падения при разности уровней высот — 37 %;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воздействия движущихся, разлетающихся, вращающихся предметов, деталей, машин и т.д. - 26 %;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падения, обрушения, обвалов предметов, материалов, земли и пр. - 13 %.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Среди основных причин несчастных случаев с тяжелыми последствиями выделяются: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нарушение технологического процесса – 22 %;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неудовлетворительная организация производства работ – 22 %;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нарушение работником трудового распорядка и дисциплины труда – 11 %.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Отмечаются также факты неприменения работниками средств индивидуальной защиты, в том числе вследствие необеспеченности ими работодателем, а также недостатки в организации и проведении подготовки работников по охране труда и эксплуатации неисправных машин, механизмов, оборудования.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 xml:space="preserve">Из несчастных случаев, происшедших по причине нарушения технологического процесса, преобладают несчастные случаи, </w:t>
      </w:r>
      <w:proofErr w:type="gramStart"/>
      <w:r>
        <w:rPr>
          <w:sz w:val="28"/>
          <w:szCs w:val="28"/>
        </w:rPr>
        <w:t>происшедшими</w:t>
      </w:r>
      <w:proofErr w:type="gramEnd"/>
      <w:r>
        <w:rPr>
          <w:sz w:val="28"/>
          <w:szCs w:val="28"/>
        </w:rPr>
        <w:t xml:space="preserve">              в следствии: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неисполнения требований проекта производства работ и (или) требований руководства (инструкции) по монтажу и (или) эксплуатации изготовителя машин, механизмов оборудования;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неправильной эксплуатации оборудования, инструмента.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 xml:space="preserve">Из несчастных случаев, происшедших по причине неудовлетворительной организации производства работ, преобладают несчастные случаи, </w:t>
      </w:r>
      <w:proofErr w:type="gramStart"/>
      <w:r>
        <w:rPr>
          <w:sz w:val="28"/>
          <w:szCs w:val="28"/>
        </w:rPr>
        <w:t>происшедшими</w:t>
      </w:r>
      <w:proofErr w:type="gramEnd"/>
      <w:r>
        <w:rPr>
          <w:sz w:val="28"/>
          <w:szCs w:val="28"/>
        </w:rPr>
        <w:t xml:space="preserve"> в следствии: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необеспечения</w:t>
      </w:r>
      <w:proofErr w:type="spellEnd"/>
      <w:r>
        <w:rPr>
          <w:sz w:val="28"/>
          <w:szCs w:val="28"/>
        </w:rPr>
        <w:t xml:space="preserve"> контроля со стороны руководителей и специалистов подразделения за ходом выполнения работы, соблюдением трудовой дисциплины;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недостатков в создании и обеспечении функционирования системы управления охраной труда;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t>- необеспеченности работников необходимым технологическим</w:t>
      </w:r>
      <w:r>
        <w:rPr>
          <w:sz w:val="28"/>
          <w:szCs w:val="28"/>
        </w:rPr>
        <w:br/>
        <w:t>и вспомогательным оборудованием, материалами, инструментом, помещениями</w:t>
      </w:r>
      <w:r>
        <w:rPr>
          <w:sz w:val="28"/>
          <w:szCs w:val="28"/>
        </w:rPr>
        <w:br/>
        <w:t>и другим.</w:t>
      </w:r>
    </w:p>
    <w:p w:rsidR="004F0E7F" w:rsidRDefault="004B3D7E">
      <w:pPr>
        <w:ind w:firstLine="708"/>
        <w:jc w:val="both"/>
      </w:pPr>
      <w:r>
        <w:rPr>
          <w:sz w:val="28"/>
          <w:szCs w:val="28"/>
        </w:rPr>
        <w:lastRenderedPageBreak/>
        <w:t>Таким образом, в структуре несчастных случаев на производстве преобладают несчастные случаи, обусловленные причинами организационного характера.</w:t>
      </w:r>
    </w:p>
    <w:p w:rsidR="004F0E7F" w:rsidRDefault="004F0E7F">
      <w:pPr>
        <w:ind w:firstLine="708"/>
        <w:jc w:val="both"/>
        <w:rPr>
          <w:sz w:val="28"/>
          <w:szCs w:val="28"/>
        </w:rPr>
      </w:pPr>
    </w:p>
    <w:p w:rsidR="004F0E7F" w:rsidRDefault="004B3D7E">
      <w:pPr>
        <w:spacing w:line="360" w:lineRule="exac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С учетом вышеизложенного, работодателям, зарегистрированным и осуществляющим деятельность на территории Пермского края, с целью профилактики и предотвращения несчастных случаев на производстве, рекомендуется:</w:t>
      </w:r>
      <w:r>
        <w:rPr>
          <w:bCs/>
          <w:sz w:val="28"/>
          <w:szCs w:val="28"/>
        </w:rPr>
        <w:t xml:space="preserve"> </w:t>
      </w:r>
    </w:p>
    <w:p w:rsidR="004F0E7F" w:rsidRDefault="004B3D7E">
      <w:pPr>
        <w:spacing w:line="360" w:lineRule="exact"/>
        <w:contextualSpacing/>
        <w:jc w:val="both"/>
      </w:pPr>
      <w:r>
        <w:rPr>
          <w:bCs/>
          <w:sz w:val="28"/>
          <w:szCs w:val="28"/>
        </w:rPr>
        <w:tab/>
        <w:t>1. Обеспечить прием на работу и оформление трудовых отношений</w:t>
      </w:r>
      <w:r>
        <w:rPr>
          <w:bCs/>
          <w:sz w:val="28"/>
          <w:szCs w:val="28"/>
        </w:rPr>
        <w:br/>
        <w:t>с работниками (работающими) в соответствии с трудовым законодательством (путем заключения трудовых договоров в письменной форме).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проведение анализа и актуализации Систем управления охраной труда (процедур по содержанию оборудования и механизмов, порядка выполнения работ с повышенной опасностью, должностных инструкций и т.д.)</w:t>
      </w:r>
      <w:r>
        <w:rPr>
          <w:sz w:val="28"/>
          <w:szCs w:val="28"/>
        </w:rPr>
        <w:br/>
        <w:t>на соответствие действующим государственным требованиям по охране труда.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Провести оценку и, при необходимости, доработку технологической документации, технологических карт производственных процессов на предмет включения в них исчерпывающих требований охраны труда, обеспечивающих безопасное производство работ.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Обеспечить четкое распределение обязанностей между руководителями структурных подразделений и непосредственными руководителями работ</w:t>
      </w:r>
      <w:r>
        <w:rPr>
          <w:sz w:val="28"/>
          <w:szCs w:val="28"/>
        </w:rPr>
        <w:br/>
        <w:t>по обеспечению контроля за соблюдением работниками технологической дисциплины на производстве и выполнением работ, к которым предъявляются повышенные требования по безопасности труда, надлежащей организацией производства работ, организацией рабочих мест, производственных площадок, территорий, проведением инструктажей, а также за соблюдением работниками требований безопасности, правил и инструкций по охране труда на всех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стадиях</w:t>
      </w:r>
      <w:proofErr w:type="gramEnd"/>
      <w:r>
        <w:rPr>
          <w:sz w:val="28"/>
          <w:szCs w:val="28"/>
        </w:rPr>
        <w:t xml:space="preserve"> организации и выполнения работ.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Предусмотреть в рамках системы управления охраной труда мероприятия, направленные на предотвращение несчастных случаев</w:t>
      </w:r>
      <w:r>
        <w:rPr>
          <w:sz w:val="28"/>
          <w:szCs w:val="28"/>
        </w:rPr>
        <w:br/>
        <w:t xml:space="preserve">на производстве, вызванные небезопасным поведением и действиями персонала. 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выполнение работ с неукоснительным соблюдением требований отраслевых и межотраслевых нормативных правовых актов по охране труда, а также требований промышленной безопасности при эксплуатации опасных производственных объектов.</w:t>
      </w:r>
    </w:p>
    <w:p w:rsidR="004F0E7F" w:rsidRDefault="004B3D7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Предусмотреть оснащение машин, механизмов, производственного оборудования, являющегося источниками </w:t>
      </w:r>
      <w:proofErr w:type="spellStart"/>
      <w:r>
        <w:rPr>
          <w:sz w:val="28"/>
          <w:szCs w:val="28"/>
        </w:rPr>
        <w:t>травмоопасности</w:t>
      </w:r>
      <w:proofErr w:type="spellEnd"/>
      <w:r>
        <w:rPr>
          <w:sz w:val="28"/>
          <w:szCs w:val="28"/>
        </w:rPr>
        <w:t xml:space="preserve">, защитными ограждениями и блокировками, исключающими работу оборудования при снятии </w:t>
      </w:r>
      <w:r>
        <w:rPr>
          <w:sz w:val="28"/>
          <w:szCs w:val="28"/>
        </w:rPr>
        <w:lastRenderedPageBreak/>
        <w:t>защитного ограждения, при нахождении человека или частей его тела в зоне работы травмирующих частей и агрегатов.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Обеспечить применение средств коллективной и индивидуальной защиты работников по назначению в соответствии с требованиями, излагаемыми</w:t>
      </w:r>
      <w:r>
        <w:rPr>
          <w:sz w:val="28"/>
          <w:szCs w:val="28"/>
        </w:rPr>
        <w:br/>
        <w:t>в инструкциях производителя нормативной технической документации, введенной в действие в установленном порядке.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Заблаговременно разрабатывать меры, направленные на обеспечение безопасных условий и охраны труда, определение профессиональных рисков перед вводом в эксплуатацию производственных объектов, вновь организованных рабочих мест.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Регулярно вести разъяснительную работу среди работников</w:t>
      </w:r>
      <w:r>
        <w:rPr>
          <w:sz w:val="28"/>
          <w:szCs w:val="28"/>
        </w:rPr>
        <w:br/>
        <w:t>об опасностях на рабочих местах, их последствиях, в случаях несоблюдения требований охраны труда и ответственности работников за несоблюдение данных требований.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11. На всех уровнях управления производственной деятельностью осуществлять периодическое проведение проверок рабочих мест сотрудников</w:t>
      </w:r>
      <w:r>
        <w:rPr>
          <w:sz w:val="28"/>
          <w:szCs w:val="28"/>
        </w:rPr>
        <w:br/>
        <w:t>на предмет соответствия требованиям охраны труда.</w:t>
      </w:r>
    </w:p>
    <w:p w:rsidR="004F0E7F" w:rsidRDefault="004B3D7E">
      <w:pPr>
        <w:spacing w:line="320" w:lineRule="exact"/>
        <w:ind w:firstLine="709"/>
        <w:jc w:val="both"/>
      </w:pPr>
      <w:r>
        <w:rPr>
          <w:sz w:val="28"/>
          <w:szCs w:val="28"/>
        </w:rPr>
        <w:t>12. В целях контроля за безопасным производством работ развивать практику применения приборов, устройств, оборудования и (или) комплекса (систем) приборов, устройств, оборудования, обеспечивающих дистанционную видео-,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или иную фиксацию процессов производства работ.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13. Осуществлять подробный разбор обстоятельств и причин каждого  случая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>, в том числе не приведших к временной нетрудоспособности (микротравмы), с разработкой мероприятий</w:t>
      </w:r>
      <w:r>
        <w:rPr>
          <w:sz w:val="28"/>
          <w:szCs w:val="28"/>
        </w:rPr>
        <w:br/>
        <w:t>по предотвращению случаев травматизма и доведением информации до сведения работников.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Укомплектовать службы охраны труда с учетом «Рекомендаций</w:t>
      </w:r>
      <w:r>
        <w:rPr>
          <w:sz w:val="28"/>
          <w:szCs w:val="28"/>
        </w:rPr>
        <w:br/>
        <w:t>по структуре службы охраны труда в организации и по численности работников службы охраны труда», утвержденных Приказом Минтруда России</w:t>
      </w:r>
      <w:r>
        <w:rPr>
          <w:sz w:val="28"/>
          <w:szCs w:val="28"/>
        </w:rPr>
        <w:br/>
        <w:t>от 31.01.2022 № 37.</w:t>
      </w:r>
    </w:p>
    <w:p w:rsidR="004F0E7F" w:rsidRDefault="004B3D7E">
      <w:pPr>
        <w:pStyle w:val="af"/>
        <w:spacing w:before="0" w:after="0" w:line="360" w:lineRule="exact"/>
        <w:ind w:firstLine="709"/>
        <w:jc w:val="both"/>
      </w:pPr>
      <w:r>
        <w:rPr>
          <w:sz w:val="28"/>
          <w:szCs w:val="28"/>
        </w:rPr>
        <w:t>15. Обеспечить создание и функционирование кабинетов охраны труда, укомплектованных плакатами по охране труда и промышленной безопасности, наглядными пособиями, макетами, экспонатами, видеофильмами, а в каждом подразделении наличие уголков по охране труда.</w:t>
      </w:r>
    </w:p>
    <w:p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16. Обеспечить выполнение обязательств п. 4.3.9.1. раздела IV «Охрана</w:t>
      </w:r>
      <w:r>
        <w:rPr>
          <w:sz w:val="28"/>
          <w:szCs w:val="28"/>
        </w:rPr>
        <w:br/>
        <w:t>и условия труда, экологическая безопасность» Трехстороннего соглашения</w:t>
      </w:r>
      <w:r>
        <w:rPr>
          <w:sz w:val="28"/>
          <w:szCs w:val="28"/>
        </w:rPr>
        <w:br/>
        <w:t>о взаимодействии в области социально-трудовых отношений в Пермском крае</w:t>
      </w:r>
      <w:r>
        <w:rPr>
          <w:sz w:val="28"/>
          <w:szCs w:val="28"/>
        </w:rPr>
        <w:br/>
        <w:t>по созданию на предприятиях здравпунктов (медицинских пунктов</w:t>
      </w:r>
      <w:r>
        <w:rPr>
          <w:sz w:val="28"/>
          <w:szCs w:val="28"/>
        </w:rPr>
        <w:br/>
        <w:t xml:space="preserve">на </w:t>
      </w:r>
      <w:proofErr w:type="gramStart"/>
      <w:r>
        <w:rPr>
          <w:sz w:val="28"/>
          <w:szCs w:val="28"/>
        </w:rPr>
        <w:t>предприятиях</w:t>
      </w:r>
      <w:proofErr w:type="gramEnd"/>
      <w:r>
        <w:rPr>
          <w:sz w:val="28"/>
          <w:szCs w:val="28"/>
        </w:rPr>
        <w:t xml:space="preserve"> с численностью работающих от 50 до 300 человек; </w:t>
      </w:r>
      <w:r>
        <w:rPr>
          <w:sz w:val="28"/>
          <w:szCs w:val="28"/>
        </w:rPr>
        <w:lastRenderedPageBreak/>
        <w:t>фельдшерских здравпунктов - на предприятиях с численностью работающих более 300 человек).</w:t>
      </w:r>
    </w:p>
    <w:p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17. Разработать и внедрить действенные меры поощрения работников</w:t>
      </w:r>
      <w:r>
        <w:rPr>
          <w:sz w:val="28"/>
          <w:szCs w:val="28"/>
        </w:rPr>
        <w:br/>
        <w:t>за достижения в области охраны труда, отсутствие нарушений требований охраны труда, случаев производственного травматизма.</w:t>
      </w:r>
    </w:p>
    <w:p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18.  Обеспечить регулярное проведение специальной оценки условий труда на рабочих местах в соответствии с требованиями Федерального закона № 125-ФЗ от 31.12.2013 г. «О специальной оценке условий труда». При создании новых рабочих мест обеспечить проведение специальной оценки условий труда</w:t>
      </w:r>
      <w:r>
        <w:rPr>
          <w:sz w:val="28"/>
          <w:szCs w:val="28"/>
        </w:rPr>
        <w:br/>
        <w:t>в течение года со дня ввода в эксплуатацию новых рабочих мест.</w:t>
      </w:r>
    </w:p>
    <w:p w:rsidR="004F0E7F" w:rsidRDefault="004B3D7E">
      <w:pPr>
        <w:spacing w:line="360" w:lineRule="exact"/>
        <w:ind w:firstLine="567"/>
        <w:contextualSpacing/>
        <w:jc w:val="both"/>
      </w:pPr>
      <w:r>
        <w:rPr>
          <w:sz w:val="28"/>
          <w:szCs w:val="28"/>
        </w:rPr>
        <w:tab/>
        <w:t>19. Своевременно производить уборку территории предприятия, тротуаров, пешеходных дорожек от снега и льда, обработку скользких поверхностей на пути передвижения людей противоскользящими материалами.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20. В случае регулярного (не реже одного раза в год) заключения договора подряда, обеспечить разработку и утверждение распорядительным документом работодателя положения о допуске подрядных организаций к производству работ на территории работодателя, в котором отразить необходимый перечень документов, представляемых перед допуском к работам и правила организации таких работ.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21. </w:t>
      </w:r>
      <w:proofErr w:type="gramStart"/>
      <w:r>
        <w:rPr>
          <w:sz w:val="28"/>
          <w:szCs w:val="28"/>
        </w:rPr>
        <w:t>При производстве работ (оказании услуг) на территории, находящейся под контролем другого работодателя (иного лица), перед началом производства работ (оказания услуг) в обязательном порядке согласовывать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территории, с использованием «Примерного перечня мероприятий по предотвращению случаев повреждения здоровья работников</w:t>
      </w:r>
      <w:proofErr w:type="gramEnd"/>
      <w:r>
        <w:rPr>
          <w:sz w:val="28"/>
          <w:szCs w:val="28"/>
        </w:rPr>
        <w:t xml:space="preserve"> (при производстве работ (оказании услуг) на территории, находящейся под контролем другого работодателя (иного лица)», утвержденного Приказом Минтруда России от 22.09.2021 № 656н.</w:t>
      </w:r>
    </w:p>
    <w:p w:rsidR="004F0E7F" w:rsidRDefault="004B3D7E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22. </w:t>
      </w:r>
      <w:proofErr w:type="gramStart"/>
      <w:r>
        <w:rPr>
          <w:sz w:val="28"/>
          <w:szCs w:val="28"/>
        </w:rPr>
        <w:t>При происшествии с работниками предприятия на территории Пермского края несчастного случая на производстве с тяжелыми последствиями (группового, смертельного или с тяжелым исходом) обеспечить направление</w:t>
      </w:r>
      <w:r>
        <w:rPr>
          <w:sz w:val="28"/>
          <w:szCs w:val="28"/>
        </w:rPr>
        <w:br/>
        <w:t>в течение суток извещения по установленной форме в органы и организации, предусмотренные статьей 228.1 Трудового кодекса Российской Федерации, в том числе в Министерство труда и социального развития Пермского края (</w:t>
      </w:r>
      <w:hyperlink r:id="rId6">
        <w:r>
          <w:rPr>
            <w:rStyle w:val="a5"/>
            <w:color w:val="000000"/>
            <w:sz w:val="28"/>
            <w:szCs w:val="28"/>
            <w:u w:val="none"/>
            <w:lang w:val="en-US"/>
          </w:rPr>
          <w:t>info</w:t>
        </w:r>
        <w:r>
          <w:rPr>
            <w:rStyle w:val="a5"/>
            <w:color w:val="000000"/>
            <w:sz w:val="28"/>
            <w:szCs w:val="28"/>
            <w:u w:val="none"/>
          </w:rPr>
          <w:t>@</w:t>
        </w:r>
        <w:r>
          <w:rPr>
            <w:rStyle w:val="a5"/>
            <w:color w:val="000000"/>
            <w:sz w:val="28"/>
            <w:szCs w:val="28"/>
            <w:u w:val="none"/>
            <w:lang w:val="en-US"/>
          </w:rPr>
          <w:t>social</w:t>
        </w:r>
        <w:r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5"/>
            <w:color w:val="000000"/>
            <w:sz w:val="28"/>
            <w:szCs w:val="28"/>
            <w:u w:val="none"/>
            <w:lang w:val="en-US"/>
          </w:rPr>
          <w:t>permkrai</w:t>
        </w:r>
        <w:proofErr w:type="spellEnd"/>
        <w:r>
          <w:rPr>
            <w:rStyle w:val="a5"/>
            <w:color w:val="000000"/>
            <w:sz w:val="28"/>
            <w:szCs w:val="28"/>
            <w:u w:val="none"/>
          </w:rPr>
          <w:t>.</w:t>
        </w:r>
        <w:r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).</w:t>
      </w:r>
      <w:r>
        <w:rPr>
          <w:sz w:val="28"/>
        </w:rPr>
        <w:t xml:space="preserve"> </w:t>
      </w:r>
      <w:proofErr w:type="gramEnd"/>
    </w:p>
    <w:p w:rsidR="004F0E7F" w:rsidRDefault="004B3D7E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23. Обеспечить своевременное выполнение мероприятий по устранению причин несчастных случаев на производстве, предусмотренных актами </w:t>
      </w:r>
      <w:r>
        <w:rPr>
          <w:sz w:val="28"/>
        </w:rPr>
        <w:lastRenderedPageBreak/>
        <w:t>расследования несчастных случаев на производстве, и причин получения работниками микроповреждений.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24. Работодателям, у которых в текущем году произошли несчастные случаи на производстве с тяжелыми последствиями, в том числе групповые несчастные случаи и несчастные случаи со смертельным исходом, происшедшие не по вине третьих лиц, в постоянном режиме: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- принимать меры и эффективно реализовывать мероприятия, направленные на профилактику производственного травматизма;</w:t>
      </w:r>
    </w:p>
    <w:p w:rsidR="004F0E7F" w:rsidRDefault="004B3D7E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обеспечивать качество организации обучения работников безопасным приемам и методам выполнения работ;</w:t>
      </w:r>
    </w:p>
    <w:p w:rsidR="004F0E7F" w:rsidRDefault="004B3D7E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- усилить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работниками, включая   руководителей всех уровней и непосредственных исполнителей работ, требований охраны труда при организации и осуществлении технологических процессов.</w:t>
      </w:r>
    </w:p>
    <w:p w:rsidR="004F0E7F" w:rsidRDefault="004B3D7E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 xml:space="preserve">25. Периодически проходить самопроверку с использованием проверочных листов, утвержденных приказом </w:t>
      </w:r>
      <w:proofErr w:type="spellStart"/>
      <w:r>
        <w:rPr>
          <w:sz w:val="28"/>
          <w:szCs w:val="28"/>
        </w:rPr>
        <w:t>Роструда</w:t>
      </w:r>
      <w:proofErr w:type="spellEnd"/>
      <w:r>
        <w:rPr>
          <w:sz w:val="28"/>
          <w:szCs w:val="28"/>
        </w:rPr>
        <w:t xml:space="preserve"> от 01.02.2022 № 20. В случае выявления при самопроверке несоответствий обязательным требованиям трудового законодательства, принимать своевременные меры</w:t>
      </w:r>
      <w:r>
        <w:rPr>
          <w:sz w:val="28"/>
          <w:szCs w:val="28"/>
        </w:rPr>
        <w:br/>
        <w:t>по их устранению и недопущению в дальнейшем.</w:t>
      </w:r>
    </w:p>
    <w:p w:rsidR="004F0E7F" w:rsidRDefault="004B3D7E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  <w:szCs w:val="28"/>
        </w:rPr>
        <w:t xml:space="preserve">26.  </w:t>
      </w:r>
      <w:r>
        <w:rPr>
          <w:b/>
          <w:bCs/>
          <w:sz w:val="28"/>
          <w:szCs w:val="28"/>
        </w:rPr>
        <w:t xml:space="preserve">С целью предотвращения несчастных случаев </w:t>
      </w:r>
      <w:proofErr w:type="gramStart"/>
      <w:r>
        <w:rPr>
          <w:b/>
          <w:bCs/>
          <w:sz w:val="28"/>
          <w:szCs w:val="28"/>
        </w:rPr>
        <w:t>в следствии</w:t>
      </w:r>
      <w:proofErr w:type="gramEnd"/>
      <w:r>
        <w:rPr>
          <w:b/>
          <w:bCs/>
          <w:sz w:val="28"/>
          <w:szCs w:val="28"/>
        </w:rPr>
        <w:t xml:space="preserve"> падения работников с высоты обеспечивать выполнение мероприятий, отраженных</w:t>
      </w:r>
      <w:r>
        <w:rPr>
          <w:b/>
          <w:bCs/>
          <w:sz w:val="28"/>
          <w:szCs w:val="28"/>
        </w:rPr>
        <w:br/>
        <w:t>в Решении Совета № 3 от 09.06.2025 г. «О безопасности работ на высоте», размещенном на сайте Министерства труда и социального развития Пермского края, в том числе обеспечить: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выполнение работ на высоте в соответствии с требованиями «Правил</w:t>
      </w:r>
      <w:r>
        <w:rPr>
          <w:sz w:val="28"/>
          <w:szCs w:val="28"/>
        </w:rPr>
        <w:br/>
        <w:t>по охране труда при работе на высоте», утвержденных приказом Минтруда России от 16.11.2020 № 782н (далее –</w:t>
      </w:r>
      <w:r>
        <w:rPr>
          <w:bCs/>
          <w:sz w:val="28"/>
          <w:szCs w:val="28"/>
        </w:rPr>
        <w:t xml:space="preserve"> Правила);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выполнение работ на высоте только после ограждения опасных зон</w:t>
      </w:r>
      <w:r>
        <w:rPr>
          <w:sz w:val="28"/>
          <w:szCs w:val="28"/>
        </w:rPr>
        <w:br/>
        <w:t xml:space="preserve">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дополнительных мер, предотвращающих падение сотрудников</w:t>
      </w:r>
      <w:r>
        <w:rPr>
          <w:sz w:val="28"/>
          <w:szCs w:val="28"/>
        </w:rPr>
        <w:br/>
        <w:t>при выполнении работ на высоте.</w:t>
      </w:r>
    </w:p>
    <w:p w:rsidR="004F0E7F" w:rsidRDefault="004B3D7E">
      <w:pPr>
        <w:spacing w:line="360" w:lineRule="exact"/>
        <w:ind w:firstLine="708"/>
        <w:jc w:val="both"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проведение оценки профессиональных рисков, связанных с возможным падением работника с высоты в соответствии с классификацией работ</w:t>
      </w:r>
      <w:r>
        <w:rPr>
          <w:sz w:val="28"/>
          <w:szCs w:val="28"/>
        </w:rPr>
        <w:br/>
        <w:t xml:space="preserve">на высоте, указанной в </w:t>
      </w:r>
      <w:hyperlink r:id="rId7">
        <w:r>
          <w:rPr>
            <w:rStyle w:val="a5"/>
            <w:color w:val="auto"/>
            <w:sz w:val="28"/>
            <w:szCs w:val="28"/>
            <w:u w:val="none"/>
          </w:rPr>
          <w:t>пункте 3</w:t>
        </w:r>
      </w:hyperlink>
      <w:r>
        <w:rPr>
          <w:sz w:val="28"/>
          <w:szCs w:val="28"/>
        </w:rPr>
        <w:t xml:space="preserve">  Правил;</w:t>
      </w:r>
    </w:p>
    <w:p w:rsidR="004F0E7F" w:rsidRDefault="004B3D7E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контроль со стороны должностных лиц за безопасностью выполнения работниками работ на высоте;</w:t>
      </w:r>
    </w:p>
    <w:p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после проведения обучения и проверки знаний требований охраны труда и обучения безопасным методам и приемам выполнения работ на высоте;</w:t>
      </w:r>
    </w:p>
    <w:p w:rsidR="004F0E7F" w:rsidRDefault="004B3D7E">
      <w:pPr>
        <w:spacing w:line="360" w:lineRule="exac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проведение обучения персонала правильному использованию (применению) средств индивидуальной защиты от падения с высоты, а также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применением; </w:t>
      </w:r>
    </w:p>
    <w:p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прохождение работниками, выполняющими работы на высоте, обязательных предварительных (при поступлении на работу) и периодических медицинских осмотров, в том числе в центре </w:t>
      </w:r>
      <w:proofErr w:type="spellStart"/>
      <w:r>
        <w:rPr>
          <w:sz w:val="28"/>
          <w:szCs w:val="28"/>
        </w:rPr>
        <w:t>профпатологии</w:t>
      </w:r>
      <w:proofErr w:type="spellEnd"/>
      <w:r>
        <w:rPr>
          <w:sz w:val="28"/>
          <w:szCs w:val="28"/>
        </w:rPr>
        <w:t xml:space="preserve"> 1 раз в пять лет;</w:t>
      </w:r>
    </w:p>
    <w:p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работников, имеющих квалификацию, соответствующую характеру выполняемых работ. Уровень квалификации подтверждается документом о профессиональном образовании (обучении)</w:t>
      </w:r>
      <w:r>
        <w:rPr>
          <w:sz w:val="28"/>
          <w:szCs w:val="28"/>
        </w:rPr>
        <w:br/>
        <w:t>и (или) о квалификации;</w:t>
      </w:r>
    </w:p>
    <w:p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защитных ограждений высотой 1,1 м и более, обеспечивающих безопасность работника от падения на площадках и рабочих местах на высоте;</w:t>
      </w:r>
    </w:p>
    <w:p w:rsidR="004F0E7F" w:rsidRDefault="004B3D7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исправных инвентарных конструкций лесов, подмостей, устройств и средств </w:t>
      </w:r>
      <w:proofErr w:type="spellStart"/>
      <w:r>
        <w:rPr>
          <w:sz w:val="28"/>
          <w:szCs w:val="28"/>
        </w:rPr>
        <w:t>подмащивания</w:t>
      </w:r>
      <w:proofErr w:type="spellEnd"/>
      <w:r>
        <w:rPr>
          <w:sz w:val="28"/>
          <w:szCs w:val="28"/>
        </w:rPr>
        <w:t>, применением подъемников (вышек), строительных фасадных подъемников, подвесных лесов, люлек, машин</w:t>
      </w:r>
      <w:r>
        <w:rPr>
          <w:sz w:val="28"/>
          <w:szCs w:val="28"/>
        </w:rPr>
        <w:br/>
        <w:t>или механизмов;</w:t>
      </w:r>
    </w:p>
    <w:p w:rsidR="004F0E7F" w:rsidRDefault="004B3D7E">
      <w:pPr>
        <w:spacing w:line="360" w:lineRule="exact"/>
        <w:ind w:left="-240" w:firstLine="96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защитных, страховочных и сигнальных ограждений</w:t>
      </w:r>
      <w:r>
        <w:rPr>
          <w:sz w:val="28"/>
          <w:szCs w:val="28"/>
        </w:rPr>
        <w:br/>
        <w:t xml:space="preserve">    при выполнении работ на высоте.</w:t>
      </w:r>
    </w:p>
    <w:p w:rsidR="004F0E7F" w:rsidRDefault="004B3D7E">
      <w:pPr>
        <w:spacing w:line="360" w:lineRule="exact"/>
        <w:ind w:firstLine="720"/>
        <w:jc w:val="both"/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информирование работников о существующих рисках падения</w:t>
      </w:r>
      <w:r>
        <w:rPr>
          <w:bCs/>
          <w:sz w:val="28"/>
          <w:szCs w:val="28"/>
        </w:rPr>
        <w:br/>
        <w:t>с высоты при проведении данных видов работ, а также защитных мерах, направленных на предупреждение несчастных случаев на производстве;</w:t>
      </w:r>
    </w:p>
    <w:p w:rsidR="004F0E7F" w:rsidRDefault="004B3D7E">
      <w:pPr>
        <w:spacing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внеплановых инструктажей с работниками при выявлении нарушений требований безопасности при работе на высоте.</w:t>
      </w:r>
    </w:p>
    <w:p w:rsidR="004F0E7F" w:rsidRDefault="004B3D7E">
      <w:pPr>
        <w:spacing w:line="360" w:lineRule="exact"/>
        <w:ind w:firstLine="720"/>
        <w:jc w:val="both"/>
      </w:pPr>
      <w:r>
        <w:rPr>
          <w:bCs/>
          <w:sz w:val="28"/>
          <w:szCs w:val="28"/>
        </w:rPr>
        <w:t xml:space="preserve">27. </w:t>
      </w:r>
      <w:r>
        <w:rPr>
          <w:b/>
          <w:bCs/>
          <w:sz w:val="28"/>
          <w:szCs w:val="28"/>
        </w:rPr>
        <w:t>В целях предупреждения производственного травматизма</w:t>
      </w:r>
      <w:r>
        <w:rPr>
          <w:b/>
          <w:bCs/>
          <w:sz w:val="28"/>
          <w:szCs w:val="28"/>
        </w:rPr>
        <w:br/>
        <w:t>при работах в колодцах, коллекторах, резервуарах, траншеях, котлованах</w:t>
      </w:r>
      <w:r>
        <w:rPr>
          <w:b/>
          <w:bCs/>
          <w:sz w:val="28"/>
          <w:szCs w:val="28"/>
        </w:rPr>
        <w:br/>
        <w:t>и других ограниченных, заглубленных и замкнутых пространствах (далее — ОЗП) обеспечить:</w:t>
      </w:r>
    </w:p>
    <w:p w:rsidR="004F0E7F" w:rsidRDefault="004B3D7E">
      <w:pPr>
        <w:spacing w:line="360" w:lineRule="exact"/>
        <w:ind w:firstLine="540"/>
        <w:jc w:val="both"/>
      </w:pPr>
      <w:proofErr w:type="gramStart"/>
      <w:r>
        <w:rPr>
          <w:sz w:val="28"/>
          <w:szCs w:val="28"/>
        </w:rPr>
        <w:t>- выполнение требований безопасности при проведении работ в ОЗП</w:t>
      </w:r>
      <w:r>
        <w:rPr>
          <w:sz w:val="28"/>
          <w:szCs w:val="28"/>
        </w:rPr>
        <w:br/>
        <w:t>в соответствии с Правилами по охране труда при работе в ограниченных</w:t>
      </w:r>
      <w:r>
        <w:rPr>
          <w:sz w:val="28"/>
          <w:szCs w:val="28"/>
        </w:rPr>
        <w:br/>
        <w:t>и замкнутых пространствах, утвержденных Приказом Минтруда России</w:t>
      </w:r>
      <w:r>
        <w:rPr>
          <w:sz w:val="28"/>
          <w:szCs w:val="28"/>
        </w:rPr>
        <w:br/>
        <w:t>от 15.12.2020 № 902н,  Правилами по охране труда в жилищно-коммунальном хозяйстве, утвержденных Приказом Минтруда России от 29.10.2020 № 758н</w:t>
      </w:r>
      <w:r>
        <w:rPr>
          <w:sz w:val="28"/>
          <w:szCs w:val="28"/>
        </w:rPr>
        <w:br/>
        <w:t>и на опасных производственных объектах в соответствии с федеральными нормами и правилами в области промышленной безопасности;</w:t>
      </w:r>
      <w:proofErr w:type="gramEnd"/>
    </w:p>
    <w:p w:rsidR="004F0E7F" w:rsidRDefault="004B3D7E">
      <w:pPr>
        <w:pStyle w:val="a9"/>
        <w:spacing w:line="36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внеплановых и (или) целевых инструктажей</w:t>
      </w:r>
      <w:r>
        <w:rPr>
          <w:sz w:val="28"/>
          <w:szCs w:val="28"/>
        </w:rPr>
        <w:br/>
        <w:t>по безопасному выполнению работ в ОЗП;</w:t>
      </w:r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выявлению опасностей на рабочих местах и принятию мер по их исключению либо недопущению или снижению профессиональных </w:t>
      </w:r>
      <w:r>
        <w:rPr>
          <w:sz w:val="28"/>
          <w:szCs w:val="28"/>
        </w:rPr>
        <w:lastRenderedPageBreak/>
        <w:t>рисков в ОЗП, поддержанию их на приемлемом уровне (организация работ</w:t>
      </w:r>
      <w:r>
        <w:rPr>
          <w:sz w:val="28"/>
          <w:szCs w:val="28"/>
        </w:rPr>
        <w:br/>
        <w:t>по наряду-допуску, защита временем, применение специализированных машин или механизмов, средств коллективной и индивидуальной защиты);</w:t>
      </w:r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анализ параметров рабочей среды до начала работ в ОЗП и постоянный</w:t>
      </w:r>
      <w:r>
        <w:rPr>
          <w:sz w:val="28"/>
          <w:szCs w:val="28"/>
        </w:rPr>
        <w:br/>
        <w:t>или периодический во время проведения работ в ОЗП контроль параметров рабочей среды внутри ОЗП, ограждение места производства работ, вывешивание предупреждающих и предписывающих плакатов (знаков), использование средств коллективной (в том числе вентиляция ОЗП) и индивидуальной защиты; контроль исправности средств измерений (сигнализации) и средств связи, в том числе:</w:t>
      </w:r>
      <w:proofErr w:type="gramEnd"/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обоснованный выбор, выдачу (обеспеченность) и использование средств измерений и сигнализации о недостатке кислорода и (или) загазованности воздуха,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средств коллективной и индивидуальной защиты, средств блокировки и ограждения, предупреждающих и предписывающих плакатов (знаков);</w:t>
      </w:r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соблюдение указаний маркировки и эксплуатационной документации средств измерений (сигнализации), связи, коллективной и индивидуальной защиты;</w:t>
      </w:r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обслуживание и периодические проверки средств измерений (сигнализации), связи, коллективной и индивидуальной защиты, в соответствии</w:t>
      </w:r>
      <w:r>
        <w:rPr>
          <w:sz w:val="28"/>
          <w:szCs w:val="28"/>
        </w:rPr>
        <w:br/>
        <w:t>с указаниями в эксплуатационной документации производителя;</w:t>
      </w:r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до начала проведения работы в ОЗП обучение безопасным методам и приемам выполнения работ в ОЗП для работников:</w:t>
      </w:r>
    </w:p>
    <w:p w:rsidR="004F0E7F" w:rsidRDefault="004B3D7E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допускаемых</w:t>
      </w:r>
      <w:proofErr w:type="gramEnd"/>
      <w:r>
        <w:rPr>
          <w:sz w:val="28"/>
          <w:szCs w:val="28"/>
        </w:rPr>
        <w:t xml:space="preserve"> к работам в ОЗП впервые;</w:t>
      </w:r>
    </w:p>
    <w:p w:rsidR="004F0E7F" w:rsidRDefault="004B3D7E">
      <w:pPr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переводимых с других работ, если указанные работники ранее</w:t>
      </w:r>
      <w:r>
        <w:rPr>
          <w:sz w:val="28"/>
          <w:szCs w:val="28"/>
        </w:rPr>
        <w:br/>
        <w:t>не проходили соответствующего обучения;</w:t>
      </w:r>
    </w:p>
    <w:p w:rsidR="004F0E7F" w:rsidRDefault="004B3D7E">
      <w:pPr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перерыв в работе в ОЗП более одного года;</w:t>
      </w:r>
    </w:p>
    <w:p w:rsidR="004F0E7F" w:rsidRDefault="004B3D7E">
      <w:pPr>
        <w:pStyle w:val="af"/>
        <w:spacing w:before="0" w:after="0" w:line="360" w:lineRule="exact"/>
        <w:ind w:left="90" w:firstLine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работниками средств индивидуальной</w:t>
      </w:r>
      <w:r>
        <w:rPr>
          <w:sz w:val="28"/>
          <w:szCs w:val="28"/>
        </w:rPr>
        <w:br/>
        <w:t>и коллективной защиты, а также недопущение к работе лиц, не обеспеченных данными средствами в установленном порядке и не прошедших обучение безопасным приемам и методам труда;</w:t>
      </w:r>
    </w:p>
    <w:p w:rsidR="004F0E7F" w:rsidRDefault="004B3D7E">
      <w:pPr>
        <w:spacing w:line="360" w:lineRule="exact"/>
        <w:ind w:firstLine="709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требований охраны труда, трудовой</w:t>
      </w:r>
      <w:r>
        <w:rPr>
          <w:color w:val="000000"/>
          <w:sz w:val="28"/>
          <w:szCs w:val="28"/>
        </w:rPr>
        <w:br/>
        <w:t>и производственной дисциплины, технологического процесса, исправностью применяемого оборудования, безопасной организацией производства работ</w:t>
      </w:r>
      <w:r>
        <w:rPr>
          <w:color w:val="000000"/>
          <w:sz w:val="28"/>
          <w:szCs w:val="28"/>
        </w:rPr>
        <w:br/>
        <w:t>при</w:t>
      </w:r>
      <w:r>
        <w:rPr>
          <w:sz w:val="28"/>
          <w:szCs w:val="28"/>
        </w:rPr>
        <w:t xml:space="preserve"> проведении работ в ОЗП</w:t>
      </w:r>
      <w:r>
        <w:t>.</w:t>
      </w:r>
    </w:p>
    <w:p w:rsidR="004F0E7F" w:rsidRDefault="004B3D7E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при проведении работ в траншеях, котлованах и иных земляных выемках  устройство откосов выемок с учетом углов естественного откоса грунта,</w:t>
      </w:r>
      <w:r>
        <w:rPr>
          <w:sz w:val="28"/>
          <w:szCs w:val="28"/>
        </w:rPr>
        <w:br/>
        <w:t>при необходимости укрепление стенок выемок, установку техники, расположение иного оборудования и складирование материалов за пределами призмы естественного обрушения грунта.</w:t>
      </w:r>
    </w:p>
    <w:sectPr w:rsidR="004F0E7F" w:rsidSect="00C8201E">
      <w:headerReference w:type="default" r:id="rId8"/>
      <w:footerReference w:type="default" r:id="rId9"/>
      <w:pgSz w:w="11906" w:h="16838"/>
      <w:pgMar w:top="1359" w:right="600" w:bottom="1214" w:left="1400" w:header="800" w:footer="80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3D" w:rsidRDefault="0058663D">
      <w:r>
        <w:separator/>
      </w:r>
    </w:p>
  </w:endnote>
  <w:endnote w:type="continuationSeparator" w:id="0">
    <w:p w:rsidR="0058663D" w:rsidRDefault="00586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E7F" w:rsidRDefault="00C8201E">
    <w:pPr>
      <w:pStyle w:val="af4"/>
      <w:jc w:val="center"/>
    </w:pPr>
    <w:r>
      <w:fldChar w:fldCharType="begin"/>
    </w:r>
    <w:r w:rsidR="004B3D7E">
      <w:instrText xml:space="preserve"> PAGE </w:instrText>
    </w:r>
    <w:r>
      <w:fldChar w:fldCharType="separate"/>
    </w:r>
    <w:r w:rsidR="00E04F09">
      <w:rPr>
        <w:noProof/>
      </w:rPr>
      <w:t>7</w:t>
    </w:r>
    <w:r>
      <w:fldChar w:fldCharType="end"/>
    </w:r>
  </w:p>
  <w:p w:rsidR="004F0E7F" w:rsidRDefault="004F0E7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3D" w:rsidRDefault="0058663D">
      <w:r>
        <w:separator/>
      </w:r>
    </w:p>
  </w:footnote>
  <w:footnote w:type="continuationSeparator" w:id="0">
    <w:p w:rsidR="0058663D" w:rsidRDefault="00586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E7F" w:rsidRDefault="004F0E7F">
    <w:pPr>
      <w:pStyle w:val="af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E7F"/>
    <w:rsid w:val="004B3D7E"/>
    <w:rsid w:val="004F0E7F"/>
    <w:rsid w:val="0058663D"/>
    <w:rsid w:val="005B7CA6"/>
    <w:rsid w:val="00C8201E"/>
    <w:rsid w:val="00E0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E"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8201E"/>
    <w:rPr>
      <w:b/>
    </w:rPr>
  </w:style>
  <w:style w:type="character" w:customStyle="1" w:styleId="WW8Num1z1">
    <w:name w:val="WW8Num1z1"/>
    <w:qFormat/>
    <w:rsid w:val="00C8201E"/>
  </w:style>
  <w:style w:type="character" w:customStyle="1" w:styleId="WW8Num2z0">
    <w:name w:val="WW8Num2z0"/>
    <w:qFormat/>
    <w:rsid w:val="00C8201E"/>
    <w:rPr>
      <w:b/>
    </w:rPr>
  </w:style>
  <w:style w:type="character" w:customStyle="1" w:styleId="WW8Num2z1">
    <w:name w:val="WW8Num2z1"/>
    <w:qFormat/>
    <w:rsid w:val="00C8201E"/>
  </w:style>
  <w:style w:type="character" w:customStyle="1" w:styleId="WW8Num1z2">
    <w:name w:val="WW8Num1z2"/>
    <w:qFormat/>
    <w:rsid w:val="00C8201E"/>
    <w:rPr>
      <w:rFonts w:ascii="Wingdings" w:hAnsi="Wingdings" w:cs="Wingdings"/>
    </w:rPr>
  </w:style>
  <w:style w:type="character" w:customStyle="1" w:styleId="WW8Num2z3">
    <w:name w:val="WW8Num2z3"/>
    <w:qFormat/>
    <w:rsid w:val="00C8201E"/>
    <w:rPr>
      <w:rFonts w:ascii="Symbol" w:hAnsi="Symbol" w:cs="Symbol"/>
    </w:rPr>
  </w:style>
  <w:style w:type="character" w:customStyle="1" w:styleId="WW8Num3z0">
    <w:name w:val="WW8Num3z0"/>
    <w:qFormat/>
    <w:rsid w:val="00C8201E"/>
  </w:style>
  <w:style w:type="character" w:customStyle="1" w:styleId="WW8Num3z1">
    <w:name w:val="WW8Num3z1"/>
    <w:qFormat/>
    <w:rsid w:val="00C8201E"/>
    <w:rPr>
      <w:rFonts w:ascii="Courier New" w:hAnsi="Courier New" w:cs="Courier New"/>
    </w:rPr>
  </w:style>
  <w:style w:type="character" w:customStyle="1" w:styleId="WW8Num3z2">
    <w:name w:val="WW8Num3z2"/>
    <w:qFormat/>
    <w:rsid w:val="00C8201E"/>
    <w:rPr>
      <w:rFonts w:ascii="Wingdings" w:hAnsi="Wingdings" w:cs="Wingdings"/>
    </w:rPr>
  </w:style>
  <w:style w:type="character" w:customStyle="1" w:styleId="WW8Num3z3">
    <w:name w:val="WW8Num3z3"/>
    <w:qFormat/>
    <w:rsid w:val="00C8201E"/>
    <w:rPr>
      <w:rFonts w:ascii="Symbol" w:hAnsi="Symbol" w:cs="Symbol"/>
    </w:rPr>
  </w:style>
  <w:style w:type="character" w:customStyle="1" w:styleId="WW8Num4z0">
    <w:name w:val="WW8Num4z0"/>
    <w:qFormat/>
    <w:rsid w:val="00C8201E"/>
  </w:style>
  <w:style w:type="character" w:customStyle="1" w:styleId="WW8Num5z0">
    <w:name w:val="WW8Num5z0"/>
    <w:qFormat/>
    <w:rsid w:val="00C8201E"/>
    <w:rPr>
      <w:rFonts w:ascii="Wingdings" w:hAnsi="Wingdings" w:cs="Wingdings"/>
    </w:rPr>
  </w:style>
  <w:style w:type="character" w:customStyle="1" w:styleId="WW8Num5z1">
    <w:name w:val="WW8Num5z1"/>
    <w:qFormat/>
    <w:rsid w:val="00C8201E"/>
    <w:rPr>
      <w:rFonts w:ascii="Courier New" w:hAnsi="Courier New" w:cs="Courier New"/>
    </w:rPr>
  </w:style>
  <w:style w:type="character" w:customStyle="1" w:styleId="WW8Num5z3">
    <w:name w:val="WW8Num5z3"/>
    <w:qFormat/>
    <w:rsid w:val="00C8201E"/>
    <w:rPr>
      <w:rFonts w:ascii="Symbol" w:hAnsi="Symbol" w:cs="Symbol"/>
    </w:rPr>
  </w:style>
  <w:style w:type="character" w:customStyle="1" w:styleId="WW8Num6z0">
    <w:name w:val="WW8Num6z0"/>
    <w:qFormat/>
    <w:rsid w:val="00C8201E"/>
    <w:rPr>
      <w:rFonts w:ascii="Wingdings" w:hAnsi="Wingdings" w:cs="Wingdings"/>
    </w:rPr>
  </w:style>
  <w:style w:type="character" w:customStyle="1" w:styleId="WW8Num6z1">
    <w:name w:val="WW8Num6z1"/>
    <w:qFormat/>
    <w:rsid w:val="00C8201E"/>
    <w:rPr>
      <w:rFonts w:ascii="Courier New" w:hAnsi="Courier New" w:cs="Courier New"/>
    </w:rPr>
  </w:style>
  <w:style w:type="character" w:customStyle="1" w:styleId="WW8Num6z3">
    <w:name w:val="WW8Num6z3"/>
    <w:qFormat/>
    <w:rsid w:val="00C8201E"/>
    <w:rPr>
      <w:rFonts w:ascii="Symbol" w:hAnsi="Symbol" w:cs="Symbol"/>
    </w:rPr>
  </w:style>
  <w:style w:type="character" w:customStyle="1" w:styleId="WW8Num7z1">
    <w:name w:val="WW8Num7z1"/>
    <w:qFormat/>
    <w:rsid w:val="00C8201E"/>
    <w:rPr>
      <w:b w:val="0"/>
    </w:rPr>
  </w:style>
  <w:style w:type="character" w:customStyle="1" w:styleId="WW8Num8z0">
    <w:name w:val="WW8Num8z0"/>
    <w:qFormat/>
    <w:rsid w:val="00C8201E"/>
  </w:style>
  <w:style w:type="character" w:customStyle="1" w:styleId="WW8Num9z0">
    <w:name w:val="WW8Num9z0"/>
    <w:qFormat/>
    <w:rsid w:val="00C8201E"/>
    <w:rPr>
      <w:rFonts w:ascii="Wingdings" w:hAnsi="Wingdings" w:cs="Wingdings"/>
    </w:rPr>
  </w:style>
  <w:style w:type="character" w:customStyle="1" w:styleId="WW8Num9z1">
    <w:name w:val="WW8Num9z1"/>
    <w:qFormat/>
    <w:rsid w:val="00C8201E"/>
    <w:rPr>
      <w:rFonts w:ascii="Courier New" w:hAnsi="Courier New" w:cs="Courier New"/>
    </w:rPr>
  </w:style>
  <w:style w:type="character" w:customStyle="1" w:styleId="WW8Num9z3">
    <w:name w:val="WW8Num9z3"/>
    <w:qFormat/>
    <w:rsid w:val="00C8201E"/>
    <w:rPr>
      <w:rFonts w:ascii="Symbol" w:hAnsi="Symbol" w:cs="Symbol"/>
    </w:rPr>
  </w:style>
  <w:style w:type="character" w:customStyle="1" w:styleId="WW8Num10z0">
    <w:name w:val="WW8Num10z0"/>
    <w:qFormat/>
    <w:rsid w:val="00C8201E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C8201E"/>
  </w:style>
  <w:style w:type="character" w:customStyle="1" w:styleId="WW8Num11z0">
    <w:name w:val="WW8Num11z0"/>
    <w:qFormat/>
    <w:rsid w:val="00C8201E"/>
    <w:rPr>
      <w:sz w:val="24"/>
    </w:rPr>
  </w:style>
  <w:style w:type="character" w:customStyle="1" w:styleId="WW8Num12z0">
    <w:name w:val="WW8Num12z0"/>
    <w:qFormat/>
    <w:rsid w:val="00C8201E"/>
    <w:rPr>
      <w:rFonts w:ascii="Wingdings" w:hAnsi="Wingdings" w:cs="Wingdings"/>
    </w:rPr>
  </w:style>
  <w:style w:type="character" w:customStyle="1" w:styleId="WW8Num12z1">
    <w:name w:val="WW8Num12z1"/>
    <w:qFormat/>
    <w:rsid w:val="00C8201E"/>
    <w:rPr>
      <w:rFonts w:ascii="Courier New" w:hAnsi="Courier New" w:cs="Courier New"/>
    </w:rPr>
  </w:style>
  <w:style w:type="character" w:customStyle="1" w:styleId="WW8Num12z3">
    <w:name w:val="WW8Num12z3"/>
    <w:qFormat/>
    <w:rsid w:val="00C8201E"/>
    <w:rPr>
      <w:rFonts w:ascii="Symbol" w:hAnsi="Symbol" w:cs="Symbol"/>
    </w:rPr>
  </w:style>
  <w:style w:type="character" w:customStyle="1" w:styleId="WW8Num13z0">
    <w:name w:val="WW8Num13z0"/>
    <w:qFormat/>
    <w:rsid w:val="00C8201E"/>
  </w:style>
  <w:style w:type="character" w:customStyle="1" w:styleId="WW8Num14z0">
    <w:name w:val="WW8Num14z0"/>
    <w:qFormat/>
    <w:rsid w:val="00C8201E"/>
  </w:style>
  <w:style w:type="character" w:customStyle="1" w:styleId="WW8Num16z0">
    <w:name w:val="WW8Num16z0"/>
    <w:qFormat/>
    <w:rsid w:val="00C8201E"/>
    <w:rPr>
      <w:b/>
    </w:rPr>
  </w:style>
  <w:style w:type="character" w:customStyle="1" w:styleId="WW8Num16z1">
    <w:name w:val="WW8Num16z1"/>
    <w:qFormat/>
    <w:rsid w:val="00C8201E"/>
  </w:style>
  <w:style w:type="character" w:customStyle="1" w:styleId="WW8Num17z0">
    <w:name w:val="WW8Num17z0"/>
    <w:qFormat/>
    <w:rsid w:val="00C8201E"/>
  </w:style>
  <w:style w:type="character" w:customStyle="1" w:styleId="WW8Num18z0">
    <w:name w:val="WW8Num18z0"/>
    <w:qFormat/>
    <w:rsid w:val="00C8201E"/>
  </w:style>
  <w:style w:type="character" w:customStyle="1" w:styleId="WW8Num19z0">
    <w:name w:val="WW8Num19z0"/>
    <w:qFormat/>
    <w:rsid w:val="00C8201E"/>
  </w:style>
  <w:style w:type="character" w:customStyle="1" w:styleId="WW8Num20z0">
    <w:name w:val="WW8Num20z0"/>
    <w:qFormat/>
    <w:rsid w:val="00C8201E"/>
    <w:rPr>
      <w:rFonts w:ascii="Wingdings" w:hAnsi="Wingdings" w:cs="Wingdings"/>
    </w:rPr>
  </w:style>
  <w:style w:type="character" w:customStyle="1" w:styleId="WW8Num20z1">
    <w:name w:val="WW8Num20z1"/>
    <w:qFormat/>
    <w:rsid w:val="00C8201E"/>
    <w:rPr>
      <w:rFonts w:ascii="Courier New" w:hAnsi="Courier New" w:cs="Courier New"/>
    </w:rPr>
  </w:style>
  <w:style w:type="character" w:customStyle="1" w:styleId="WW8Num20z3">
    <w:name w:val="WW8Num20z3"/>
    <w:qFormat/>
    <w:rsid w:val="00C8201E"/>
    <w:rPr>
      <w:rFonts w:ascii="Symbol" w:hAnsi="Symbol" w:cs="Symbol"/>
    </w:rPr>
  </w:style>
  <w:style w:type="character" w:customStyle="1" w:styleId="WW8Num21z0">
    <w:name w:val="WW8Num21z0"/>
    <w:qFormat/>
    <w:rsid w:val="00C8201E"/>
    <w:rPr>
      <w:rFonts w:ascii="Wingdings" w:hAnsi="Wingdings" w:cs="Wingdings"/>
    </w:rPr>
  </w:style>
  <w:style w:type="character" w:customStyle="1" w:styleId="WW8Num21z1">
    <w:name w:val="WW8Num21z1"/>
    <w:qFormat/>
    <w:rsid w:val="00C8201E"/>
    <w:rPr>
      <w:rFonts w:ascii="Courier New" w:hAnsi="Courier New" w:cs="Courier New"/>
    </w:rPr>
  </w:style>
  <w:style w:type="character" w:customStyle="1" w:styleId="WW8Num21z3">
    <w:name w:val="WW8Num21z3"/>
    <w:qFormat/>
    <w:rsid w:val="00C8201E"/>
    <w:rPr>
      <w:rFonts w:ascii="Symbol" w:hAnsi="Symbol" w:cs="Symbol"/>
    </w:rPr>
  </w:style>
  <w:style w:type="character" w:customStyle="1" w:styleId="WW8Num22z0">
    <w:name w:val="WW8Num22z0"/>
    <w:qFormat/>
    <w:rsid w:val="00C8201E"/>
  </w:style>
  <w:style w:type="character" w:customStyle="1" w:styleId="WW8Num25z0">
    <w:name w:val="WW8Num25z0"/>
    <w:qFormat/>
    <w:rsid w:val="00C8201E"/>
    <w:rPr>
      <w:rFonts w:ascii="Wingdings" w:hAnsi="Wingdings" w:cs="Wingdings"/>
    </w:rPr>
  </w:style>
  <w:style w:type="character" w:customStyle="1" w:styleId="WW8Num25z1">
    <w:name w:val="WW8Num25z1"/>
    <w:qFormat/>
    <w:rsid w:val="00C8201E"/>
    <w:rPr>
      <w:rFonts w:ascii="Courier New" w:hAnsi="Courier New" w:cs="Courier New"/>
    </w:rPr>
  </w:style>
  <w:style w:type="character" w:customStyle="1" w:styleId="WW8Num25z3">
    <w:name w:val="WW8Num25z3"/>
    <w:qFormat/>
    <w:rsid w:val="00C8201E"/>
    <w:rPr>
      <w:rFonts w:ascii="Symbol" w:hAnsi="Symbol" w:cs="Symbol"/>
    </w:rPr>
  </w:style>
  <w:style w:type="character" w:customStyle="1" w:styleId="WW8Num26z0">
    <w:name w:val="WW8Num26z0"/>
    <w:qFormat/>
    <w:rsid w:val="00C8201E"/>
  </w:style>
  <w:style w:type="character" w:customStyle="1" w:styleId="WW8Num27z0">
    <w:name w:val="WW8Num27z0"/>
    <w:qFormat/>
    <w:rsid w:val="00C8201E"/>
  </w:style>
  <w:style w:type="character" w:customStyle="1" w:styleId="WW8Num28z0">
    <w:name w:val="WW8Num28z0"/>
    <w:qFormat/>
    <w:rsid w:val="00C8201E"/>
    <w:rPr>
      <w:rFonts w:ascii="Wingdings" w:hAnsi="Wingdings" w:cs="Wingdings"/>
    </w:rPr>
  </w:style>
  <w:style w:type="character" w:customStyle="1" w:styleId="WW8Num28z1">
    <w:name w:val="WW8Num28z1"/>
    <w:qFormat/>
    <w:rsid w:val="00C8201E"/>
    <w:rPr>
      <w:rFonts w:ascii="Courier New" w:hAnsi="Courier New" w:cs="Courier New"/>
    </w:rPr>
  </w:style>
  <w:style w:type="character" w:customStyle="1" w:styleId="WW8Num28z3">
    <w:name w:val="WW8Num28z3"/>
    <w:qFormat/>
    <w:rsid w:val="00C8201E"/>
    <w:rPr>
      <w:rFonts w:ascii="Symbol" w:hAnsi="Symbol" w:cs="Symbol"/>
    </w:rPr>
  </w:style>
  <w:style w:type="character" w:customStyle="1" w:styleId="WW8Num29z0">
    <w:name w:val="WW8Num29z0"/>
    <w:qFormat/>
    <w:rsid w:val="00C8201E"/>
  </w:style>
  <w:style w:type="character" w:customStyle="1" w:styleId="WW8Num30z0">
    <w:name w:val="WW8Num30z0"/>
    <w:qFormat/>
    <w:rsid w:val="00C8201E"/>
    <w:rPr>
      <w:rFonts w:ascii="Wingdings" w:hAnsi="Wingdings" w:cs="Wingdings"/>
    </w:rPr>
  </w:style>
  <w:style w:type="character" w:customStyle="1" w:styleId="WW8Num30z1">
    <w:name w:val="WW8Num30z1"/>
    <w:qFormat/>
    <w:rsid w:val="00C8201E"/>
    <w:rPr>
      <w:rFonts w:ascii="Courier New" w:hAnsi="Courier New" w:cs="Courier New"/>
    </w:rPr>
  </w:style>
  <w:style w:type="character" w:customStyle="1" w:styleId="WW8Num30z3">
    <w:name w:val="WW8Num30z3"/>
    <w:qFormat/>
    <w:rsid w:val="00C8201E"/>
    <w:rPr>
      <w:rFonts w:ascii="Symbol" w:hAnsi="Symbol" w:cs="Symbol"/>
    </w:rPr>
  </w:style>
  <w:style w:type="character" w:customStyle="1" w:styleId="WW8Num31z0">
    <w:name w:val="WW8Num31z0"/>
    <w:qFormat/>
    <w:rsid w:val="00C8201E"/>
  </w:style>
  <w:style w:type="character" w:customStyle="1" w:styleId="WW8Num33z0">
    <w:name w:val="WW8Num33z0"/>
    <w:qFormat/>
    <w:rsid w:val="00C8201E"/>
  </w:style>
  <w:style w:type="character" w:customStyle="1" w:styleId="1">
    <w:name w:val="Основной шрифт абзаца1"/>
    <w:qFormat/>
    <w:rsid w:val="00C8201E"/>
  </w:style>
  <w:style w:type="character" w:customStyle="1" w:styleId="a3">
    <w:name w:val="Основной текст Знак"/>
    <w:qFormat/>
    <w:rsid w:val="00C8201E"/>
    <w:rPr>
      <w:sz w:val="24"/>
      <w:szCs w:val="24"/>
    </w:rPr>
  </w:style>
  <w:style w:type="character" w:customStyle="1" w:styleId="a4">
    <w:name w:val="Абзац списка Знак"/>
    <w:qFormat/>
    <w:rsid w:val="00C8201E"/>
    <w:rPr>
      <w:rFonts w:ascii="Calibri" w:hAnsi="Calibri" w:cs="Calibri"/>
      <w:sz w:val="22"/>
      <w:szCs w:val="22"/>
    </w:rPr>
  </w:style>
  <w:style w:type="character" w:customStyle="1" w:styleId="FontStyle11">
    <w:name w:val="Font Style11"/>
    <w:qFormat/>
    <w:rsid w:val="00C8201E"/>
    <w:rPr>
      <w:rFonts w:ascii="Times New Roman" w:hAnsi="Times New Roman" w:cs="Times New Roman"/>
      <w:sz w:val="26"/>
      <w:szCs w:val="26"/>
    </w:rPr>
  </w:style>
  <w:style w:type="character" w:customStyle="1" w:styleId="1ahan">
    <w:name w:val="_1ahan"/>
    <w:qFormat/>
    <w:rsid w:val="00C8201E"/>
  </w:style>
  <w:style w:type="character" w:styleId="a5">
    <w:name w:val="Hyperlink"/>
    <w:rsid w:val="00C8201E"/>
    <w:rPr>
      <w:color w:val="0563C1"/>
      <w:u w:val="single"/>
    </w:rPr>
  </w:style>
  <w:style w:type="character" w:customStyle="1" w:styleId="10">
    <w:name w:val="Знак примечания1"/>
    <w:qFormat/>
    <w:rsid w:val="00C8201E"/>
    <w:rPr>
      <w:sz w:val="16"/>
      <w:szCs w:val="16"/>
    </w:rPr>
  </w:style>
  <w:style w:type="character" w:customStyle="1" w:styleId="a6">
    <w:name w:val="Верхний колонтитул Знак"/>
    <w:qFormat/>
    <w:rsid w:val="00C8201E"/>
    <w:rPr>
      <w:sz w:val="24"/>
      <w:szCs w:val="24"/>
    </w:rPr>
  </w:style>
  <w:style w:type="character" w:customStyle="1" w:styleId="a7">
    <w:name w:val="Нижний колонтитул Знак"/>
    <w:qFormat/>
    <w:rsid w:val="00C8201E"/>
    <w:rPr>
      <w:sz w:val="24"/>
      <w:szCs w:val="24"/>
    </w:rPr>
  </w:style>
  <w:style w:type="paragraph" w:customStyle="1" w:styleId="a8">
    <w:name w:val="Заголовок"/>
    <w:basedOn w:val="a"/>
    <w:next w:val="a9"/>
    <w:qFormat/>
    <w:rsid w:val="00C8201E"/>
    <w:pPr>
      <w:jc w:val="center"/>
    </w:pPr>
    <w:rPr>
      <w:b/>
      <w:sz w:val="28"/>
    </w:rPr>
  </w:style>
  <w:style w:type="paragraph" w:styleId="a9">
    <w:name w:val="Body Text"/>
    <w:basedOn w:val="a"/>
    <w:rsid w:val="00C8201E"/>
    <w:pPr>
      <w:jc w:val="both"/>
    </w:pPr>
  </w:style>
  <w:style w:type="paragraph" w:styleId="aa">
    <w:name w:val="List"/>
    <w:basedOn w:val="a9"/>
    <w:rsid w:val="00C8201E"/>
    <w:rPr>
      <w:rFonts w:cs="Lohit Devanagari;Times New Roma"/>
    </w:rPr>
  </w:style>
  <w:style w:type="paragraph" w:styleId="ab">
    <w:name w:val="caption"/>
    <w:basedOn w:val="a"/>
    <w:qFormat/>
    <w:rsid w:val="00C8201E"/>
    <w:pPr>
      <w:suppressLineNumbers/>
      <w:spacing w:before="120" w:after="120"/>
    </w:pPr>
    <w:rPr>
      <w:rFonts w:cs="Lohit Devanagari;Times New Roma"/>
      <w:i/>
      <w:iCs/>
    </w:rPr>
  </w:style>
  <w:style w:type="paragraph" w:styleId="ac">
    <w:name w:val="index heading"/>
    <w:basedOn w:val="a"/>
    <w:qFormat/>
    <w:rsid w:val="00C8201E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C8201E"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qFormat/>
    <w:rsid w:val="00C8201E"/>
    <w:pPr>
      <w:suppressLineNumbers/>
    </w:pPr>
    <w:rPr>
      <w:rFonts w:cs="Lohit Devanagari;Times New Roma"/>
    </w:rPr>
  </w:style>
  <w:style w:type="paragraph" w:customStyle="1" w:styleId="Caption11">
    <w:name w:val="Caption11"/>
    <w:basedOn w:val="a"/>
    <w:qFormat/>
    <w:rsid w:val="00C8201E"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Caption111">
    <w:name w:val="Caption111"/>
    <w:basedOn w:val="a"/>
    <w:qFormat/>
    <w:rsid w:val="00C8201E"/>
    <w:pPr>
      <w:suppressLineNumbers/>
      <w:spacing w:before="120" w:after="120"/>
    </w:pPr>
    <w:rPr>
      <w:rFonts w:cs="Lohit Devanagari;Times New Roma"/>
      <w:i/>
      <w:iCs/>
    </w:rPr>
  </w:style>
  <w:style w:type="paragraph" w:styleId="ad">
    <w:name w:val="Body Text Indent"/>
    <w:basedOn w:val="a"/>
    <w:rsid w:val="00C8201E"/>
    <w:pPr>
      <w:ind w:firstLine="720"/>
      <w:jc w:val="both"/>
    </w:pPr>
  </w:style>
  <w:style w:type="paragraph" w:customStyle="1" w:styleId="21">
    <w:name w:val="Основной текст 21"/>
    <w:basedOn w:val="a"/>
    <w:qFormat/>
    <w:rsid w:val="00C8201E"/>
    <w:rPr>
      <w:b/>
      <w:sz w:val="28"/>
    </w:rPr>
  </w:style>
  <w:style w:type="paragraph" w:customStyle="1" w:styleId="ConsNormal">
    <w:name w:val="ConsNormal"/>
    <w:qFormat/>
    <w:rsid w:val="00C8201E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sid w:val="00C8201E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C8201E"/>
    <w:pPr>
      <w:spacing w:after="120"/>
      <w:ind w:firstLine="709"/>
      <w:jc w:val="both"/>
    </w:pPr>
    <w:rPr>
      <w:b/>
      <w:bCs/>
    </w:rPr>
  </w:style>
  <w:style w:type="paragraph" w:styleId="af">
    <w:name w:val="Normal (Web)"/>
    <w:basedOn w:val="a"/>
    <w:qFormat/>
    <w:rsid w:val="00C8201E"/>
    <w:pPr>
      <w:spacing w:before="100" w:after="100"/>
    </w:pPr>
  </w:style>
  <w:style w:type="paragraph" w:customStyle="1" w:styleId="af0">
    <w:name w:val="Знак"/>
    <w:basedOn w:val="a"/>
    <w:qFormat/>
    <w:rsid w:val="00C8201E"/>
    <w:pPr>
      <w:spacing w:after="160" w:line="240" w:lineRule="exact"/>
    </w:pPr>
    <w:rPr>
      <w:rFonts w:eastAsia="SimSun;宋体"/>
      <w:b/>
      <w:sz w:val="28"/>
      <w:lang w:val="en-US"/>
    </w:rPr>
  </w:style>
  <w:style w:type="paragraph" w:styleId="af1">
    <w:name w:val="List Paragraph"/>
    <w:basedOn w:val="a"/>
    <w:qFormat/>
    <w:rsid w:val="00C8201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qFormat/>
    <w:rsid w:val="00C8201E"/>
    <w:pPr>
      <w:widowControl w:val="0"/>
    </w:pPr>
  </w:style>
  <w:style w:type="paragraph" w:customStyle="1" w:styleId="Default">
    <w:name w:val="Default"/>
    <w:qFormat/>
    <w:rsid w:val="00C8201E"/>
    <w:rPr>
      <w:rFonts w:eastAsia="Calibri" w:cs="Times New Roman"/>
      <w:color w:val="000000"/>
      <w:lang w:bidi="ar-SA"/>
    </w:rPr>
  </w:style>
  <w:style w:type="paragraph" w:customStyle="1" w:styleId="af2">
    <w:name w:val="Колонтитул"/>
    <w:basedOn w:val="a"/>
    <w:qFormat/>
    <w:rsid w:val="00C8201E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rsid w:val="00C8201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C8201E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C8201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C8201E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qFormat/>
    <w:rsid w:val="00C8201E"/>
    <w:pPr>
      <w:spacing w:after="120"/>
      <w:ind w:left="283"/>
    </w:pPr>
    <w:rPr>
      <w:sz w:val="16"/>
      <w:szCs w:val="16"/>
    </w:rPr>
  </w:style>
  <w:style w:type="numbering" w:customStyle="1" w:styleId="WW8Num1">
    <w:name w:val="WW8Num1"/>
    <w:qFormat/>
    <w:rsid w:val="00C8201E"/>
  </w:style>
  <w:style w:type="numbering" w:customStyle="1" w:styleId="WW8Num2">
    <w:name w:val="WW8Num2"/>
    <w:qFormat/>
    <w:rsid w:val="00C82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98BA1173B4DDC12E01118A1985A3C873690A2A7ED7FCCF1B9379AA8B529A4378DDC5B7A490386FFC33A3A462DA5913C7721DE00A91ECAFh7c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cial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User</cp:lastModifiedBy>
  <cp:revision>2</cp:revision>
  <dcterms:created xsi:type="dcterms:W3CDTF">2025-10-22T03:29:00Z</dcterms:created>
  <dcterms:modified xsi:type="dcterms:W3CDTF">2025-10-22T03:29:00Z</dcterms:modified>
  <dc:language>ru-RU</dc:language>
</cp:coreProperties>
</file>