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B3" w:rsidRPr="004731B3" w:rsidRDefault="004731B3" w:rsidP="004731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 20 декабря 2021 года вступил в силу новый документ: “Национальный календарь профилактических прививок и календарь профилактических прививок по эпидемическим показаниям”.</w:t>
      </w:r>
    </w:p>
    <w:p w:rsidR="004731B3" w:rsidRPr="004731B3" w:rsidRDefault="004731B3" w:rsidP="004731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proofErr w:type="gramStart"/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Приказ Министерства здравоохранения РФ от 06.12.2021 № 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прививок” зарегистрирован 20.12.2021 и опубликован на официальном </w:t>
      </w:r>
      <w:proofErr w:type="spellStart"/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интернет-портале</w:t>
      </w:r>
      <w:proofErr w:type="spellEnd"/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правовой информации.</w:t>
      </w:r>
      <w:proofErr w:type="gramEnd"/>
    </w:p>
    <w:p w:rsidR="004731B3" w:rsidRPr="004731B3" w:rsidRDefault="004731B3" w:rsidP="00473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Действовавший ранее Приказ МЗ РФ от 21 марта 2014 г. N 125н утратил силу.</w:t>
      </w:r>
    </w:p>
    <w:p w:rsidR="004731B3" w:rsidRPr="004731B3" w:rsidRDefault="004731B3" w:rsidP="004731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Что изменилось? </w:t>
      </w:r>
    </w:p>
    <w:p w:rsidR="004731B3" w:rsidRPr="004731B3" w:rsidRDefault="004731B3" w:rsidP="004731B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Вакцинация от </w:t>
      </w:r>
      <w:proofErr w:type="spellStart"/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гемофильной</w:t>
      </w:r>
      <w:proofErr w:type="spellEnd"/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инфекции теперь проводится всем детям, а не только из групп риска.</w:t>
      </w:r>
    </w:p>
    <w:p w:rsidR="004731B3" w:rsidRPr="004731B3" w:rsidRDefault="004731B3" w:rsidP="004731B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Третья ревакцинация от полиомиелита теперь будет проводиться в 6 лет, а не в 14, как было раньше. </w:t>
      </w:r>
    </w:p>
    <w:p w:rsidR="004731B3" w:rsidRPr="004731B3" w:rsidRDefault="004731B3" w:rsidP="004731B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Три вакцинации и первая ревакцинация от полиомиелита будут проводиться инактивированной вакциной, а последующие ревакцинации - живой. </w:t>
      </w:r>
    </w:p>
    <w:p w:rsidR="004731B3" w:rsidRPr="004731B3" w:rsidRDefault="004731B3" w:rsidP="004731B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731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В календарь профилактических прививок по эпидемическим показаниям внесена вакцинация от коронавирусной инфекции подростков с 12 до 17 лет. Она будет проводиться добровольно по письменному заявлению одного из родителей.</w:t>
      </w:r>
    </w:p>
    <w:p w:rsidR="004731B3" w:rsidRPr="004731B3" w:rsidRDefault="004731B3" w:rsidP="004731B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Допускается введение любых вакцин (за исключением вакцин для профилактики туберкулеза), применяемых в рамках национального календаря профилактических прививок и по эпидемическим показаниям, в один день разными шприцами в разные участки тела.</w:t>
      </w:r>
    </w:p>
    <w:p w:rsidR="004731B3" w:rsidRPr="004731B3" w:rsidRDefault="004731B3" w:rsidP="004731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Календари переработаны с учетом текущей эпидемиологической ситуации. И речь не только о </w:t>
      </w:r>
      <w:proofErr w:type="spellStart"/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коронавирусе</w:t>
      </w:r>
      <w:proofErr w:type="spellEnd"/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, но и о таких важных инфекциях, как полиомиелит и </w:t>
      </w:r>
      <w:proofErr w:type="spellStart"/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гемофильная</w:t>
      </w:r>
      <w:proofErr w:type="spellEnd"/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инфекция.</w:t>
      </w:r>
    </w:p>
    <w:p w:rsidR="004731B3" w:rsidRPr="004731B3" w:rsidRDefault="004731B3" w:rsidP="00473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Эти изменения </w:t>
      </w:r>
      <w:proofErr w:type="gramStart"/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очень нужные</w:t>
      </w:r>
      <w:proofErr w:type="gramEnd"/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и долгожданные.</w:t>
      </w:r>
    </w:p>
    <w:p w:rsidR="004731B3" w:rsidRPr="004731B3" w:rsidRDefault="004731B3" w:rsidP="004731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Российские педиатры давно подчеркивали необходимость вакцинировать от </w:t>
      </w:r>
      <w:proofErr w:type="spellStart"/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гемофильной</w:t>
      </w:r>
      <w:proofErr w:type="spellEnd"/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инфекции всех детей младшего возраста, а не только детей из групп риска. Это связано с тем, что у малышей первых лет жизни уровень заболеваемости самый высокий.</w:t>
      </w:r>
    </w:p>
    <w:p w:rsidR="004731B3" w:rsidRPr="004731B3" w:rsidRDefault="004731B3" w:rsidP="004731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И более широкое использование инактивированных вакцин против полиомиелита обсуждалось давно. </w:t>
      </w:r>
    </w:p>
    <w:p w:rsidR="004731B3" w:rsidRPr="004731B3" w:rsidRDefault="004731B3" w:rsidP="004731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731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Сейчас большинство развитых стран мира не используют оральную полиомиелитную вакцину, иммунизация проводится только инактивированной вакциной. В дальнейшем ВОЗ предлагает перейти на инактивированную вакцину всем странам. Изменения в новом календаре профилактических прививок - первые шаги в этом направлении.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b/>
          <w:bCs/>
          <w:caps/>
          <w:color w:val="263238"/>
          <w:sz w:val="24"/>
          <w:szCs w:val="24"/>
          <w:lang w:eastAsia="ru-RU"/>
        </w:rPr>
        <w:t>СПЕЦИФИЧЕСКАЯ ПРОФИЛАКТИКА</w:t>
      </w:r>
    </w:p>
    <w:p w:rsidR="004849A9" w:rsidRPr="004849A9" w:rsidRDefault="004849A9" w:rsidP="004849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9825" cy="3476625"/>
            <wp:effectExtent l="19050" t="0" r="9525" b="0"/>
            <wp:docPr id="1" name="Рисунок 1" descr="Специфическая профилак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ецифическая профилакти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lastRenderedPageBreak/>
        <w:t>В истории человечества известно много эпидемий, уносящих жизни огромного количества людей во всем мире. Во время эпидемий умирали целые нации. Одними из самых страшных эпидемий были эпидемии оспы, известные еще с давних времен (450 г до н.э. – 1977 г.). В 1976 году эпидемия оспы унесла жизни около 2 миллионов людей. В связи с этим Всемирная Организация Здравоохранения приняла решение о массовой вакцинации, благодаря чему, в 1977 году был отмечен последний случай заражения данной инфекцией. В настоящее время оспа как заболевание ликвидирована.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1916 год – эпидемия полиомиелита в Европе и США. За один год в США полиомиелитом заразились 27 тысяч человек.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1017-1921 гг. – эпидемия сыпного тифа, в этот период в России погибло около 3 миллионов человек.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Еще одна смертельно опасная эпидемия охватила мир в 1918 году. Это было начало нового инфекционного заболевания, в настоящее время известного под названием «испанского гриппа» или «испанки», также его называют Великим гриппом или гриппом 1918 года. К концу Перовой мировой войны погибло около 37 миллионов человек. Спустя год, заболеваемость снизилась, но, тем не менее, случаи заражения возникали. По различным подсчетам число жертв этой болезни составило около 50-100 миллионов человек. Этот вид гриппа возник вследствие передачи инфекции от птиц человеку, иммунитет которого не был готов к атаке нового вируса. Люди умирали от осложнений, связанных с наличием жидкости в легких, от нехватки кислорода. Спустя год заболевание стало менее активно в связи с тем, что вирус </w:t>
      </w:r>
      <w:proofErr w:type="spellStart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мутировал</w:t>
      </w:r>
      <w:proofErr w:type="spellEnd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в менее опасные для людей штаммы.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1921-1923гг. – эпидемия чумы в Индии. Погибло около 1 миллиона человек.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Вторая эпидемия полиомиелита поразила мир в 1950 году. Тогда и была изобретена вакцина. В СССР первую массовую иммунизацию провели в Эстонии, там заболеваемость была самой высокой. С тех пор прививка </w:t>
      </w:r>
      <w:proofErr w:type="gramStart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введена</w:t>
      </w:r>
      <w:proofErr w:type="gramEnd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а Национальный календарь прививок.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 1952 году насчитывалось 58000 случаев заболевания полиомиелитом в США. Одна треть была парализована, более 3000 человек умерло.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Эпидемия холеры на Гаити в 2010 году убила 4,5 тысячи человек.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 последние годы наблюдается эпидемия кори. Причина эпидемии – низкий охват прививками. По данным ВОЗ в Европейском регионе заболело корью более 37 тысяч человек, среди которых имелись летальные исходы.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Одной из страшных эпидемий на сегодняшний день является лихорадка </w:t>
      </w:r>
      <w:proofErr w:type="spellStart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Эбола</w:t>
      </w:r>
      <w:proofErr w:type="spellEnd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. Уровень смертности от данного заболевания по данным ВОЗ составляет 90%.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На сегодняшний день </w:t>
      </w:r>
      <w:r w:rsidRPr="004849A9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lang w:eastAsia="ru-RU"/>
        </w:rPr>
        <w:t>наиболее эффективным способом борьбы с инфекционными заболеваниями</w:t>
      </w: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стала </w:t>
      </w:r>
      <w:r w:rsidRPr="004849A9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специфическая профилактика</w:t>
      </w: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, успешно защищающая человека от таких инфекций как туберкулез, грипп, коклюш, дифтерия, столбняк, полиомиелит и другие.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Специфическая профилактика проводится путем иммунизации различных групп населения.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lang w:eastAsia="ru-RU"/>
        </w:rPr>
        <w:t>Иммунизация </w:t>
      </w: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– это процесс, благодаря которому человек приобретает иммунитет, или становится невосприимчивым к инфекционной болезни, обычно, путем введения вакцины. Вакцины стимулируют собственную иммунную систему организма к защите человека от соответствующей инфекции или болезн</w:t>
      </w:r>
      <w:proofErr w:type="gramStart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и(</w:t>
      </w:r>
      <w:proofErr w:type="gramEnd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ВОЗ)</w:t>
      </w:r>
      <w:r w:rsidRPr="004849A9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Ежегодно иммунизация позволяет предотвращать от 2 до 3 миллионов случаев смерти от инфекционных заболеваний.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Цели специфической профилактики:</w:t>
      </w:r>
    </w:p>
    <w:p w:rsidR="004849A9" w:rsidRPr="004849A9" w:rsidRDefault="004849A9" w:rsidP="004849A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улучшение качества и увеличение продолжительности жизни человека;</w:t>
      </w:r>
    </w:p>
    <w:p w:rsidR="004849A9" w:rsidRPr="004849A9" w:rsidRDefault="004849A9" w:rsidP="004849A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снижение смертности и </w:t>
      </w:r>
      <w:proofErr w:type="spellStart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инвалидизации</w:t>
      </w:r>
      <w:proofErr w:type="spellEnd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от инфекционных болезней;</w:t>
      </w:r>
    </w:p>
    <w:p w:rsidR="004849A9" w:rsidRPr="004849A9" w:rsidRDefault="004849A9" w:rsidP="004849A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предупреждение, ограничение распространения и ликвидация инфекционных болезней.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Задачи специфической профилактики:</w:t>
      </w:r>
    </w:p>
    <w:p w:rsidR="004849A9" w:rsidRPr="004849A9" w:rsidRDefault="004849A9" w:rsidP="004849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Индивидуальная защита </w:t>
      </w:r>
      <w:proofErr w:type="gramStart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прививаемых</w:t>
      </w:r>
      <w:proofErr w:type="gramEnd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.</w:t>
      </w:r>
    </w:p>
    <w:p w:rsidR="004849A9" w:rsidRPr="004849A9" w:rsidRDefault="004849A9" w:rsidP="004849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Создание популяционного иммунитета.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Специфическая профилактика направлена на повышение устойчивости организма к инфекциям путем создания искусственного иммунитета.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Различают активный и пассивный искусственный иммунитет. </w:t>
      </w:r>
      <w:r w:rsidRPr="004849A9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lang w:eastAsia="ru-RU"/>
        </w:rPr>
        <w:t>Активный</w:t>
      </w: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иммунитет создается с помощью вакцин, </w:t>
      </w:r>
      <w:r w:rsidRPr="004849A9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lang w:eastAsia="ru-RU"/>
        </w:rPr>
        <w:t>пассивный</w:t>
      </w: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— с помощью препаратов, содержа</w:t>
      </w: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softHyphen/>
        <w:t>щих антитела против какого-либо возбудителя.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lastRenderedPageBreak/>
        <w:t>Вакцина – </w:t>
      </w: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биологически активный медицинский препарат, содержащий антиген для выработки иммунного ответа, который защищает привитого от соответствующего инфекционного заболевания.</w:t>
      </w:r>
      <w:r w:rsidRPr="004849A9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 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Для создания искусственного иммунитета используется несколько групп вакцин:</w:t>
      </w:r>
    </w:p>
    <w:p w:rsidR="004849A9" w:rsidRPr="004849A9" w:rsidRDefault="004849A9" w:rsidP="004849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живые вакцины;</w:t>
      </w:r>
    </w:p>
    <w:p w:rsidR="004849A9" w:rsidRPr="004849A9" w:rsidRDefault="004849A9" w:rsidP="004849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вакцины из тел убитых микробов;</w:t>
      </w:r>
    </w:p>
    <w:p w:rsidR="004849A9" w:rsidRPr="004849A9" w:rsidRDefault="004849A9" w:rsidP="004849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химические вакцины, приготовленные из определенных компонентов бактериальных клеток;</w:t>
      </w:r>
    </w:p>
    <w:p w:rsidR="004849A9" w:rsidRPr="004849A9" w:rsidRDefault="004849A9" w:rsidP="004849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анатоксины, изготовленные из бактериальных экзотоксинов.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В 1974 </w:t>
      </w: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году был принят документ, направленный на борьбу с ведущими инфекционными болезнями – «Расширенная программа иммунизации», в ходе выполнения которой все страны мира добились устойчивого снижения заболеваемости такими инфекциями как дифтерия, столбняк, туберкулез, полиомиелит, коклюш, корь. В рамках РПИ на очереди ликвидация краснухи и кори.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13 мая 1988 г. на 41-й сессии Всемирной организации здравоохранения принята резолюция, в которой всем странам мира предлагалось координировать свои действия, чтобы добиться искоренения полиомиелита.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На территории России вакцинация проводится в соответствии с </w:t>
      </w:r>
      <w:hyperlink r:id="rId6" w:history="1">
        <w:r w:rsidRPr="004849A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национальным календарем профилактических прививок</w:t>
        </w:r>
      </w:hyperlink>
      <w:r w:rsidRPr="004849A9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 и календарем профилактических прививок по эпидемическим показаниям.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hyperlink r:id="rId7" w:history="1">
        <w:r w:rsidRPr="004849A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Национальный календарь профилактических прививок</w:t>
        </w:r>
      </w:hyperlink>
      <w:r w:rsidRPr="004849A9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 –</w:t>
      </w: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это схема обязательных прививок, осуществляемых в определенном возрасте детям и взрослым, которая позволяет наиболее полноценно защитить человека от инфекции. Он предусматривает проведение массовой иммунизации против основных инфекционных болезней: туберкулеза, полиомиелита, коклюша, дифтерии, столбняка, кори, краснухи, эпидемического паротита, вирусного гепатита</w:t>
      </w:r>
      <w:proofErr w:type="gramStart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В</w:t>
      </w:r>
      <w:proofErr w:type="gramEnd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, гриппа, </w:t>
      </w:r>
      <w:proofErr w:type="spellStart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гемофильной</w:t>
      </w:r>
      <w:proofErr w:type="spellEnd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инфекции, пневмококковой инфекции и др.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На территории России все прививки, включенные </w:t>
      </w:r>
      <w:hyperlink r:id="rId8" w:history="1">
        <w:r w:rsidRPr="004849A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Национальный календарь профилактических прививок</w:t>
        </w:r>
      </w:hyperlink>
      <w:r w:rsidRPr="004849A9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,</w:t>
      </w: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осуществляются во всех государственных и муниципальных организациях здравоохранения бесплатно и с согласия родителей.</w:t>
      </w:r>
    </w:p>
    <w:p w:rsidR="004849A9" w:rsidRPr="004849A9" w:rsidRDefault="004849A9" w:rsidP="00484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В последние годы в России в рамках национального календаря по эпидемическим показаниям активно иммунизируют от таких заболеваний как туляремия, чума, бруцеллез, сибирская язва, бешенство, лептоспироз, желтая лихорадка, клещевой энцефалит, лихорадка </w:t>
      </w:r>
      <w:proofErr w:type="spellStart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Ку</w:t>
      </w:r>
      <w:proofErr w:type="spellEnd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, холера, менингококковая инфекция, брюшной тиф, вирусный гепатит</w:t>
      </w:r>
      <w:proofErr w:type="gramStart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А</w:t>
      </w:r>
      <w:proofErr w:type="gramEnd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, корь, </w:t>
      </w:r>
      <w:proofErr w:type="spellStart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шигеллезы</w:t>
      </w:r>
      <w:proofErr w:type="spellEnd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, дифтерия, эпидемический паротит, полиомиелит, пневмококковая инфекция, </w:t>
      </w:r>
      <w:proofErr w:type="spellStart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ротавирусная</w:t>
      </w:r>
      <w:proofErr w:type="spellEnd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инфекция, ветряная оспа, </w:t>
      </w:r>
      <w:proofErr w:type="spellStart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гемофильная</w:t>
      </w:r>
      <w:proofErr w:type="spellEnd"/>
      <w:r w:rsidRPr="004849A9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инфекция. Вакцинации по эпидемическим показаниям подлежат лица, проживающие в неблагополучных по инфекционным заболеваниям регионах, контактные лица очагов заболевания, лица, подлежащие призыву на военную службу. Часто источниками инфекции становятся иммигранты из неблагополучных по инфекционным заболеваниям стран, туристы.</w:t>
      </w:r>
    </w:p>
    <w:p w:rsidR="005A43B4" w:rsidRPr="004731B3" w:rsidRDefault="004849A9" w:rsidP="004731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A43B4" w:rsidRPr="004731B3" w:rsidSect="004731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683"/>
    <w:multiLevelType w:val="multilevel"/>
    <w:tmpl w:val="D986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E37D6"/>
    <w:multiLevelType w:val="multilevel"/>
    <w:tmpl w:val="A788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115C1"/>
    <w:multiLevelType w:val="multilevel"/>
    <w:tmpl w:val="778A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D14C12"/>
    <w:multiLevelType w:val="multilevel"/>
    <w:tmpl w:val="11AC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31B3"/>
    <w:rsid w:val="004731B3"/>
    <w:rsid w:val="0048113D"/>
    <w:rsid w:val="004849A9"/>
    <w:rsid w:val="00696064"/>
    <w:rsid w:val="006B0C6F"/>
    <w:rsid w:val="00BB6720"/>
    <w:rsid w:val="00D2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12"/>
  </w:style>
  <w:style w:type="paragraph" w:styleId="2">
    <w:name w:val="heading 2"/>
    <w:basedOn w:val="a"/>
    <w:link w:val="20"/>
    <w:uiPriority w:val="9"/>
    <w:qFormat/>
    <w:rsid w:val="004849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47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31B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849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4849A9"/>
    <w:rPr>
      <w:i/>
      <w:iCs/>
    </w:rPr>
  </w:style>
  <w:style w:type="character" w:styleId="a6">
    <w:name w:val="Hyperlink"/>
    <w:basedOn w:val="a0"/>
    <w:uiPriority w:val="99"/>
    <w:semiHidden/>
    <w:unhideWhenUsed/>
    <w:rsid w:val="004849A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4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9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/dopolnitelno/infografika/natsionalnyy-kalendar-profilakticheskikh-privivok/?sphrase_id=226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gon.rospotrebnadzor.ru/dopolnitelno/infografika/natsionalnyy-kalendar-profilakticheskikh-privivok/?sphrase_id=226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dopolnitelno/infografika/natsionalnyy-kalendar-profilakticheskikh-privivok/?sphrase_id=2262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1367</Words>
  <Characters>7797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2026-04-15T08:34:00Z</dcterms:created>
  <dcterms:modified xsi:type="dcterms:W3CDTF">2026-04-15T08:36:00Z</dcterms:modified>
</cp:coreProperties>
</file>